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E2E7" w14:textId="1B546657" w:rsidR="00E72130" w:rsidRDefault="0031065C" w:rsidP="00A72E83">
      <w:pPr>
        <w:pStyle w:val="Heading1"/>
        <w:numPr>
          <w:ilvl w:val="0"/>
          <w:numId w:val="0"/>
        </w:numPr>
        <w:ind w:left="911"/>
      </w:pPr>
      <w:r>
        <w:t xml:space="preserve">Inventory </w:t>
      </w:r>
      <w:r w:rsidR="005754F0">
        <w:t xml:space="preserve">Preparedness Plan (IPP) </w:t>
      </w:r>
      <w:r>
        <w:t xml:space="preserve"> </w:t>
      </w:r>
    </w:p>
    <w:p w14:paraId="30451F15" w14:textId="77777777" w:rsidR="007F751E" w:rsidRDefault="007F751E" w:rsidP="007F751E">
      <w:pPr>
        <w:pStyle w:val="TableParagraph"/>
      </w:pPr>
    </w:p>
    <w:p w14:paraId="49880AF8" w14:textId="1906ADC5" w:rsidR="000A7F85" w:rsidRDefault="006D59F6" w:rsidP="0031065C">
      <w:pPr>
        <w:pStyle w:val="Heading1"/>
      </w:pPr>
      <w:r w:rsidRPr="00A56E15">
        <w:t>Introduction</w:t>
      </w:r>
    </w:p>
    <w:p w14:paraId="0C147213" w14:textId="77777777" w:rsidR="006D59F6" w:rsidRPr="006D59F6" w:rsidRDefault="006D59F6" w:rsidP="006D59F6"/>
    <w:p w14:paraId="5276C3E7" w14:textId="60039470" w:rsidR="002B61B2" w:rsidRDefault="009C28B1" w:rsidP="000A7F85">
      <w:pPr>
        <w:widowControl w:val="0"/>
        <w:tabs>
          <w:tab w:val="left" w:pos="911"/>
          <w:tab w:val="left" w:pos="912"/>
        </w:tabs>
        <w:autoSpaceDE w:val="0"/>
        <w:autoSpaceDN w:val="0"/>
        <w:spacing w:before="1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This plan outlines the </w:t>
      </w:r>
      <w:r w:rsidR="000A7F85" w:rsidRPr="000956BE">
        <w:rPr>
          <w:rFonts w:cs="Arial"/>
          <w:sz w:val="24"/>
          <w:szCs w:val="24"/>
        </w:rPr>
        <w:t xml:space="preserve">strategy </w:t>
      </w:r>
      <w:r w:rsidR="00B425C0">
        <w:rPr>
          <w:rFonts w:cs="Arial"/>
          <w:sz w:val="24"/>
          <w:szCs w:val="24"/>
        </w:rPr>
        <w:t xml:space="preserve">that </w:t>
      </w:r>
      <w:r w:rsidR="000A5BCE">
        <w:rPr>
          <w:rFonts w:cs="Arial"/>
          <w:sz w:val="24"/>
          <w:szCs w:val="24"/>
        </w:rPr>
        <w:t xml:space="preserve">[name] </w:t>
      </w:r>
      <w:r w:rsidR="00B425C0">
        <w:rPr>
          <w:rFonts w:cs="Arial"/>
          <w:sz w:val="24"/>
          <w:szCs w:val="24"/>
        </w:rPr>
        <w:t xml:space="preserve">will use to </w:t>
      </w:r>
      <w:r>
        <w:rPr>
          <w:rFonts w:cs="Arial"/>
          <w:sz w:val="24"/>
          <w:szCs w:val="24"/>
        </w:rPr>
        <w:t xml:space="preserve">fulfil the </w:t>
      </w:r>
      <w:r w:rsidR="000A7F85" w:rsidRPr="000956BE">
        <w:rPr>
          <w:rFonts w:cs="Arial"/>
          <w:sz w:val="24"/>
          <w:szCs w:val="24"/>
        </w:rPr>
        <w:t>20</w:t>
      </w:r>
      <w:r w:rsidR="000A5BCE">
        <w:rPr>
          <w:rFonts w:cs="Arial"/>
          <w:sz w:val="24"/>
          <w:szCs w:val="24"/>
        </w:rPr>
        <w:t>XX</w:t>
      </w:r>
      <w:r w:rsidR="000A7F85" w:rsidRPr="000956BE">
        <w:rPr>
          <w:rFonts w:cs="Arial"/>
          <w:sz w:val="24"/>
          <w:szCs w:val="24"/>
        </w:rPr>
        <w:t xml:space="preserve"> NEI </w:t>
      </w:r>
      <w:r w:rsidR="00B425C0">
        <w:rPr>
          <w:rFonts w:cs="Arial"/>
          <w:sz w:val="24"/>
          <w:szCs w:val="24"/>
        </w:rPr>
        <w:t xml:space="preserve">regulatory </w:t>
      </w:r>
      <w:r w:rsidR="000A7F85" w:rsidRPr="000956BE">
        <w:rPr>
          <w:rFonts w:cs="Arial"/>
          <w:sz w:val="24"/>
          <w:szCs w:val="24"/>
        </w:rPr>
        <w:t>requirements</w:t>
      </w:r>
      <w:r w:rsidR="00ED448E">
        <w:rPr>
          <w:rFonts w:cs="Arial"/>
          <w:sz w:val="24"/>
          <w:szCs w:val="24"/>
        </w:rPr>
        <w:t xml:space="preserve"> for reporting emissions on the triennial emissions inventory year.  </w:t>
      </w:r>
      <w:r w:rsidR="000A5BCE">
        <w:rPr>
          <w:rFonts w:cs="Arial"/>
          <w:sz w:val="24"/>
          <w:szCs w:val="24"/>
        </w:rPr>
        <w:t>[OR could state emission inventory for a</w:t>
      </w:r>
      <w:r w:rsidR="000778D8">
        <w:rPr>
          <w:rFonts w:cs="Arial"/>
          <w:sz w:val="24"/>
          <w:szCs w:val="24"/>
        </w:rPr>
        <w:t xml:space="preserve"> specific SIP].</w:t>
      </w:r>
    </w:p>
    <w:p w14:paraId="4C3BD1EC" w14:textId="705695DE" w:rsidR="00AA7584" w:rsidRPr="00A56E15" w:rsidRDefault="00AA7584" w:rsidP="00AC3098">
      <w:pPr>
        <w:pStyle w:val="Heading1"/>
      </w:pPr>
      <w:r w:rsidRPr="00A56E15">
        <w:t>Point Sources</w:t>
      </w:r>
    </w:p>
    <w:p w14:paraId="771FCA16" w14:textId="4DFF8D7C" w:rsidR="00AA7584" w:rsidRPr="0031065C" w:rsidRDefault="00AA7584" w:rsidP="00AA7584">
      <w:pPr>
        <w:pStyle w:val="BodyText"/>
        <w:ind w:left="0"/>
        <w:rPr>
          <w:sz w:val="24"/>
          <w:szCs w:val="24"/>
        </w:rPr>
      </w:pPr>
      <w:r w:rsidRPr="0031065C">
        <w:rPr>
          <w:sz w:val="24"/>
          <w:szCs w:val="24"/>
        </w:rPr>
        <w:t xml:space="preserve">Point source emissions will be developed </w:t>
      </w:r>
      <w:r w:rsidR="00953576" w:rsidRPr="0031065C">
        <w:rPr>
          <w:sz w:val="24"/>
          <w:szCs w:val="24"/>
        </w:rPr>
        <w:t>and submitted</w:t>
      </w:r>
      <w:r w:rsidR="002A1F50">
        <w:rPr>
          <w:sz w:val="24"/>
          <w:szCs w:val="24"/>
        </w:rPr>
        <w:t xml:space="preserve"> [description of methodology </w:t>
      </w:r>
      <w:r w:rsidR="00782C55">
        <w:rPr>
          <w:sz w:val="24"/>
          <w:szCs w:val="24"/>
        </w:rPr>
        <w:t>to be used including how data with be QA/</w:t>
      </w:r>
      <w:proofErr w:type="spellStart"/>
      <w:r w:rsidR="00782C55">
        <w:rPr>
          <w:sz w:val="24"/>
          <w:szCs w:val="24"/>
        </w:rPr>
        <w:t>QC’d</w:t>
      </w:r>
      <w:proofErr w:type="spellEnd"/>
      <w:r w:rsidR="002A1F50">
        <w:rPr>
          <w:sz w:val="24"/>
          <w:szCs w:val="24"/>
        </w:rPr>
        <w:t>]</w:t>
      </w:r>
      <w:r w:rsidR="00782C55">
        <w:rPr>
          <w:sz w:val="24"/>
          <w:szCs w:val="24"/>
        </w:rPr>
        <w:t>.  [N</w:t>
      </w:r>
      <w:r w:rsidR="00512C2A">
        <w:rPr>
          <w:sz w:val="24"/>
          <w:szCs w:val="24"/>
        </w:rPr>
        <w:t>AM</w:t>
      </w:r>
      <w:r w:rsidR="00782C55">
        <w:rPr>
          <w:sz w:val="24"/>
          <w:szCs w:val="24"/>
        </w:rPr>
        <w:t>E] will use</w:t>
      </w:r>
      <w:r w:rsidR="002A1F50">
        <w:rPr>
          <w:sz w:val="24"/>
          <w:szCs w:val="24"/>
        </w:rPr>
        <w:t xml:space="preserve"> </w:t>
      </w:r>
      <w:r w:rsidR="00782C55">
        <w:rPr>
          <w:sz w:val="24"/>
          <w:szCs w:val="24"/>
        </w:rPr>
        <w:t>E</w:t>
      </w:r>
      <w:r w:rsidR="00E45EC9" w:rsidRPr="0031065C">
        <w:rPr>
          <w:sz w:val="24"/>
          <w:szCs w:val="24"/>
        </w:rPr>
        <w:t>PA’s best practices as applicable</w:t>
      </w:r>
      <w:r w:rsidRPr="0031065C">
        <w:rPr>
          <w:sz w:val="24"/>
          <w:szCs w:val="24"/>
        </w:rPr>
        <w:t xml:space="preserve">.  </w:t>
      </w:r>
      <w:r w:rsidR="00D23C1A">
        <w:rPr>
          <w:sz w:val="24"/>
          <w:szCs w:val="24"/>
        </w:rPr>
        <w:t>[Identify what SCCs will be used, and what reporting year EPA guidelines will be used]</w:t>
      </w:r>
    </w:p>
    <w:p w14:paraId="0505449F" w14:textId="77777777" w:rsidR="00AA7584" w:rsidRPr="00AA7584" w:rsidRDefault="00AA7584" w:rsidP="00AA7584">
      <w:pPr>
        <w:pStyle w:val="BodyText"/>
        <w:ind w:left="0"/>
      </w:pPr>
    </w:p>
    <w:p w14:paraId="61A28D91" w14:textId="302F01A6" w:rsidR="00AA7584" w:rsidRPr="008B2D87" w:rsidRDefault="00AA7584" w:rsidP="00A72E83">
      <w:pPr>
        <w:pStyle w:val="Heading1"/>
        <w:spacing w:after="240"/>
      </w:pPr>
      <w:r w:rsidRPr="008B2D87">
        <w:t xml:space="preserve">Nonpoint Emissions - Point Sources </w:t>
      </w:r>
    </w:p>
    <w:p w14:paraId="2C0A92A4" w14:textId="3D18DF1D" w:rsidR="00811B8D" w:rsidRDefault="00716A41" w:rsidP="00811B8D">
      <w:r>
        <w:t>Description and methodology to be used. And identify any changes between</w:t>
      </w:r>
      <w:r w:rsidR="000E49BF">
        <w:t xml:space="preserve"> this reporting year and previous reporting year. </w:t>
      </w:r>
    </w:p>
    <w:p w14:paraId="3B745AF8" w14:textId="679A20FE" w:rsidR="00723CF4" w:rsidRPr="00723CF4" w:rsidRDefault="00723CF4" w:rsidP="00723CF4">
      <w:pPr>
        <w:pStyle w:val="Caption"/>
        <w:keepNext/>
        <w:rPr>
          <w:sz w:val="20"/>
          <w:szCs w:val="20"/>
        </w:rPr>
      </w:pPr>
      <w:r w:rsidRPr="00723CF4">
        <w:rPr>
          <w:sz w:val="20"/>
          <w:szCs w:val="20"/>
        </w:rPr>
        <w:t xml:space="preserve">Table </w:t>
      </w:r>
      <w:r w:rsidRPr="00723CF4">
        <w:rPr>
          <w:sz w:val="20"/>
          <w:szCs w:val="20"/>
        </w:rPr>
        <w:fldChar w:fldCharType="begin"/>
      </w:r>
      <w:r w:rsidRPr="00723CF4">
        <w:rPr>
          <w:sz w:val="20"/>
          <w:szCs w:val="20"/>
        </w:rPr>
        <w:instrText xml:space="preserve"> SEQ Table \* ARABIC </w:instrText>
      </w:r>
      <w:r w:rsidRPr="00723CF4">
        <w:rPr>
          <w:sz w:val="20"/>
          <w:szCs w:val="20"/>
        </w:rPr>
        <w:fldChar w:fldCharType="separate"/>
      </w:r>
      <w:r w:rsidRPr="00723CF4">
        <w:rPr>
          <w:noProof/>
          <w:sz w:val="20"/>
          <w:szCs w:val="20"/>
        </w:rPr>
        <w:t>1</w:t>
      </w:r>
      <w:r w:rsidRPr="00723CF4">
        <w:rPr>
          <w:sz w:val="20"/>
          <w:szCs w:val="20"/>
        </w:rPr>
        <w:fldChar w:fldCharType="end"/>
      </w:r>
      <w:r w:rsidRPr="00723CF4">
        <w:rPr>
          <w:sz w:val="20"/>
          <w:szCs w:val="20"/>
        </w:rPr>
        <w:t xml:space="preserve"> Comparison between </w:t>
      </w:r>
      <w:r w:rsidR="00415414">
        <w:rPr>
          <w:sz w:val="20"/>
          <w:szCs w:val="20"/>
        </w:rPr>
        <w:t xml:space="preserve">Year </w:t>
      </w:r>
      <w:r w:rsidR="000E49BF">
        <w:rPr>
          <w:sz w:val="20"/>
          <w:szCs w:val="20"/>
        </w:rPr>
        <w:t>X</w:t>
      </w:r>
      <w:r w:rsidR="00415414">
        <w:rPr>
          <w:sz w:val="20"/>
          <w:szCs w:val="20"/>
        </w:rPr>
        <w:t xml:space="preserve"> </w:t>
      </w:r>
      <w:r w:rsidRPr="00723CF4">
        <w:rPr>
          <w:sz w:val="20"/>
          <w:szCs w:val="20"/>
        </w:rPr>
        <w:t>and</w:t>
      </w:r>
      <w:r w:rsidR="00415414">
        <w:rPr>
          <w:sz w:val="20"/>
          <w:szCs w:val="20"/>
        </w:rPr>
        <w:t xml:space="preserve"> Year </w:t>
      </w:r>
      <w:r w:rsidR="000E49BF">
        <w:rPr>
          <w:sz w:val="20"/>
          <w:szCs w:val="20"/>
        </w:rPr>
        <w:t>X</w:t>
      </w:r>
      <w:r w:rsidRPr="00723CF4">
        <w:rPr>
          <w:sz w:val="20"/>
          <w:szCs w:val="20"/>
        </w:rPr>
        <w:t xml:space="preserve"> Efforts for EPA Categories</w:t>
      </w:r>
      <w:r w:rsidR="000E49BF">
        <w:rPr>
          <w:sz w:val="20"/>
          <w:szCs w:val="20"/>
        </w:rPr>
        <w:t xml:space="preserve"> </w:t>
      </w: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3751"/>
        <w:gridCol w:w="3117"/>
        <w:gridCol w:w="2582"/>
      </w:tblGrid>
      <w:tr w:rsidR="00533BC2" w14:paraId="76C7A6DA" w14:textId="77777777" w:rsidTr="008B2D87">
        <w:tc>
          <w:tcPr>
            <w:tcW w:w="3751" w:type="dxa"/>
            <w:shd w:val="clear" w:color="auto" w:fill="DBDBDB" w:themeFill="accent3" w:themeFillTint="66"/>
          </w:tcPr>
          <w:p w14:paraId="3BEDC572" w14:textId="7ECE719F" w:rsidR="00533BC2" w:rsidRDefault="00533BC2" w:rsidP="00533BC2">
            <w:bookmarkStart w:id="0" w:name="_Hlk70085301"/>
            <w:r w:rsidRPr="005E5917">
              <w:t xml:space="preserve">EPA Category </w:t>
            </w:r>
          </w:p>
        </w:tc>
        <w:tc>
          <w:tcPr>
            <w:tcW w:w="3117" w:type="dxa"/>
            <w:shd w:val="clear" w:color="auto" w:fill="DBDBDB" w:themeFill="accent3" w:themeFillTint="66"/>
          </w:tcPr>
          <w:p w14:paraId="2BBC6FD8" w14:textId="4D32E547" w:rsidR="00533BC2" w:rsidRDefault="000E49BF" w:rsidP="00533BC2">
            <w:r>
              <w:t>Date</w:t>
            </w:r>
          </w:p>
        </w:tc>
        <w:tc>
          <w:tcPr>
            <w:tcW w:w="2582" w:type="dxa"/>
            <w:shd w:val="clear" w:color="auto" w:fill="DBDBDB" w:themeFill="accent3" w:themeFillTint="66"/>
          </w:tcPr>
          <w:p w14:paraId="771B8B9B" w14:textId="5EAD4113" w:rsidR="00533BC2" w:rsidRDefault="000E49BF" w:rsidP="00533BC2">
            <w:r>
              <w:t>Date</w:t>
            </w:r>
          </w:p>
        </w:tc>
      </w:tr>
      <w:tr w:rsidR="00756606" w14:paraId="79A61C41" w14:textId="77777777" w:rsidTr="008B2D87">
        <w:tc>
          <w:tcPr>
            <w:tcW w:w="9450" w:type="dxa"/>
            <w:gridSpan w:val="3"/>
            <w:shd w:val="clear" w:color="auto" w:fill="DEEAF6" w:themeFill="accent5" w:themeFillTint="33"/>
          </w:tcPr>
          <w:p w14:paraId="21E8C3A4" w14:textId="269DDE7E" w:rsidR="00756606" w:rsidRPr="005E5917" w:rsidRDefault="00756606" w:rsidP="00533BC2">
            <w:r w:rsidRPr="00533BC2">
              <w:rPr>
                <w:b/>
                <w:bCs/>
              </w:rPr>
              <w:t>Events - fires</w:t>
            </w:r>
          </w:p>
        </w:tc>
      </w:tr>
      <w:tr w:rsidR="00533BC2" w14:paraId="31540711" w14:textId="77777777" w:rsidTr="008B2D87">
        <w:tc>
          <w:tcPr>
            <w:tcW w:w="3751" w:type="dxa"/>
          </w:tcPr>
          <w:p w14:paraId="6458E89D" w14:textId="6ACC1D94" w:rsidR="00533BC2" w:rsidRPr="00756606" w:rsidRDefault="00756606" w:rsidP="00533BC2">
            <w:r w:rsidRPr="00756606">
              <w:t>Agriculture, prescribed, wild</w:t>
            </w:r>
          </w:p>
        </w:tc>
        <w:tc>
          <w:tcPr>
            <w:tcW w:w="3117" w:type="dxa"/>
          </w:tcPr>
          <w:p w14:paraId="41E0ACC5" w14:textId="03C3ACE3" w:rsidR="00533BC2" w:rsidRPr="00756606" w:rsidRDefault="00533BC2" w:rsidP="00533BC2"/>
        </w:tc>
        <w:tc>
          <w:tcPr>
            <w:tcW w:w="2582" w:type="dxa"/>
          </w:tcPr>
          <w:p w14:paraId="6350E452" w14:textId="37A6597C" w:rsidR="00533BC2" w:rsidRPr="00AB474E" w:rsidRDefault="00533BC2" w:rsidP="00533BC2">
            <w:pPr>
              <w:rPr>
                <w:i/>
                <w:iCs/>
              </w:rPr>
            </w:pPr>
          </w:p>
        </w:tc>
      </w:tr>
      <w:tr w:rsidR="00B425C0" w14:paraId="1BDBD0EF" w14:textId="77777777" w:rsidTr="008B2D87">
        <w:trPr>
          <w:trHeight w:val="341"/>
        </w:trPr>
        <w:tc>
          <w:tcPr>
            <w:tcW w:w="9450" w:type="dxa"/>
            <w:gridSpan w:val="3"/>
            <w:shd w:val="clear" w:color="auto" w:fill="DEEAF6" w:themeFill="accent5" w:themeFillTint="33"/>
          </w:tcPr>
          <w:p w14:paraId="6C0CB7BE" w14:textId="178277A3" w:rsidR="00B425C0" w:rsidRPr="00B425C0" w:rsidRDefault="00B425C0" w:rsidP="00B425C0">
            <w:pPr>
              <w:rPr>
                <w:b/>
                <w:bCs/>
              </w:rPr>
            </w:pPr>
            <w:proofErr w:type="gramStart"/>
            <w:r w:rsidRPr="00B425C0">
              <w:rPr>
                <w:b/>
                <w:bCs/>
              </w:rPr>
              <w:t xml:space="preserve">Nonpoint </w:t>
            </w:r>
            <w:r w:rsidR="00756606">
              <w:rPr>
                <w:b/>
                <w:bCs/>
              </w:rPr>
              <w:t xml:space="preserve"> </w:t>
            </w:r>
            <w:r w:rsidR="00A56E15">
              <w:rPr>
                <w:b/>
                <w:bCs/>
              </w:rPr>
              <w:t>-</w:t>
            </w:r>
            <w:proofErr w:type="gramEnd"/>
            <w:r w:rsidR="00A56E15">
              <w:rPr>
                <w:b/>
                <w:bCs/>
              </w:rPr>
              <w:t xml:space="preserve"> </w:t>
            </w:r>
            <w:r w:rsidR="00756606">
              <w:rPr>
                <w:b/>
                <w:bCs/>
              </w:rPr>
              <w:t>Point Sources and Nonpoint Area</w:t>
            </w:r>
            <w:r w:rsidRPr="00B425C0">
              <w:rPr>
                <w:b/>
                <w:bCs/>
              </w:rPr>
              <w:t xml:space="preserve"> </w:t>
            </w:r>
          </w:p>
          <w:p w14:paraId="0E56327E" w14:textId="77777777" w:rsidR="00B425C0" w:rsidRPr="005E5917" w:rsidRDefault="00B425C0" w:rsidP="00533BC2"/>
        </w:tc>
      </w:tr>
      <w:tr w:rsidR="00533BC2" w14:paraId="60936E05" w14:textId="77777777" w:rsidTr="008B2D87">
        <w:tc>
          <w:tcPr>
            <w:tcW w:w="3751" w:type="dxa"/>
          </w:tcPr>
          <w:p w14:paraId="7F9FD284" w14:textId="1D550D2C" w:rsidR="00533BC2" w:rsidRDefault="00533BC2" w:rsidP="00533BC2">
            <w:r w:rsidRPr="005E5917">
              <w:t xml:space="preserve">Residential </w:t>
            </w:r>
          </w:p>
        </w:tc>
        <w:tc>
          <w:tcPr>
            <w:tcW w:w="3117" w:type="dxa"/>
          </w:tcPr>
          <w:p w14:paraId="315C0CC3" w14:textId="282629FF" w:rsidR="008F6AF0" w:rsidRDefault="008F6AF0" w:rsidP="008F6AF0">
            <w:pPr>
              <w:pStyle w:val="ListParagraph"/>
              <w:numPr>
                <w:ilvl w:val="0"/>
                <w:numId w:val="6"/>
              </w:numPr>
              <w:ind w:left="192" w:hanging="180"/>
            </w:pPr>
          </w:p>
        </w:tc>
        <w:tc>
          <w:tcPr>
            <w:tcW w:w="2582" w:type="dxa"/>
          </w:tcPr>
          <w:p w14:paraId="33626397" w14:textId="04CC34D8" w:rsidR="00533BC2" w:rsidRDefault="00533BC2" w:rsidP="00533BC2"/>
        </w:tc>
      </w:tr>
      <w:tr w:rsidR="00533BC2" w14:paraId="45E985F0" w14:textId="77777777" w:rsidTr="008B2D87">
        <w:tc>
          <w:tcPr>
            <w:tcW w:w="3751" w:type="dxa"/>
          </w:tcPr>
          <w:p w14:paraId="12F0B1AD" w14:textId="6E4EB3B7" w:rsidR="00533BC2" w:rsidRDefault="00533BC2" w:rsidP="00533BC2">
            <w:r w:rsidRPr="005E5917">
              <w:t>Residential - Wood Combustion</w:t>
            </w:r>
          </w:p>
        </w:tc>
        <w:tc>
          <w:tcPr>
            <w:tcW w:w="3117" w:type="dxa"/>
          </w:tcPr>
          <w:p w14:paraId="36DCF6FD" w14:textId="58F3EA40" w:rsidR="00533BC2" w:rsidRDefault="00533BC2" w:rsidP="00533BC2"/>
        </w:tc>
        <w:tc>
          <w:tcPr>
            <w:tcW w:w="2582" w:type="dxa"/>
          </w:tcPr>
          <w:p w14:paraId="55FC2A24" w14:textId="5B25ECA2" w:rsidR="00533BC2" w:rsidRDefault="00533BC2" w:rsidP="00533BC2"/>
        </w:tc>
      </w:tr>
      <w:tr w:rsidR="00533BC2" w14:paraId="0912E07B" w14:textId="77777777" w:rsidTr="008B2D87">
        <w:tc>
          <w:tcPr>
            <w:tcW w:w="3751" w:type="dxa"/>
          </w:tcPr>
          <w:p w14:paraId="07C51DA6" w14:textId="615E604E" w:rsidR="00533BC2" w:rsidRDefault="00533BC2" w:rsidP="00533BC2">
            <w:r w:rsidRPr="005E5917">
              <w:t>Oil and Gas Production &amp; Exploration</w:t>
            </w:r>
          </w:p>
        </w:tc>
        <w:tc>
          <w:tcPr>
            <w:tcW w:w="3117" w:type="dxa"/>
          </w:tcPr>
          <w:p w14:paraId="300F2B78" w14:textId="4C135F0E" w:rsidR="00533BC2" w:rsidRDefault="00533BC2" w:rsidP="00533BC2"/>
        </w:tc>
        <w:tc>
          <w:tcPr>
            <w:tcW w:w="2582" w:type="dxa"/>
          </w:tcPr>
          <w:p w14:paraId="51035CFB" w14:textId="206E8C91" w:rsidR="00533BC2" w:rsidRPr="00AB474E" w:rsidRDefault="00533BC2" w:rsidP="00533BC2">
            <w:pPr>
              <w:rPr>
                <w:i/>
                <w:iCs/>
              </w:rPr>
            </w:pPr>
          </w:p>
        </w:tc>
      </w:tr>
      <w:tr w:rsidR="00533BC2" w14:paraId="3FE4D191" w14:textId="77777777" w:rsidTr="008B2D87">
        <w:trPr>
          <w:trHeight w:val="584"/>
        </w:trPr>
        <w:tc>
          <w:tcPr>
            <w:tcW w:w="3751" w:type="dxa"/>
          </w:tcPr>
          <w:p w14:paraId="487F9A08" w14:textId="19A14375" w:rsidR="00533BC2" w:rsidRDefault="00533BC2" w:rsidP="00533BC2">
            <w:r w:rsidRPr="005E5917">
              <w:t>Human/ Animal cremations</w:t>
            </w:r>
          </w:p>
        </w:tc>
        <w:tc>
          <w:tcPr>
            <w:tcW w:w="3117" w:type="dxa"/>
          </w:tcPr>
          <w:p w14:paraId="6244EE7C" w14:textId="138EF7FE" w:rsidR="00533BC2" w:rsidRDefault="00533BC2" w:rsidP="00533BC2"/>
        </w:tc>
        <w:tc>
          <w:tcPr>
            <w:tcW w:w="2582" w:type="dxa"/>
          </w:tcPr>
          <w:p w14:paraId="097DF320" w14:textId="1E3287C3" w:rsidR="00533BC2" w:rsidRDefault="00533BC2" w:rsidP="00533BC2"/>
        </w:tc>
      </w:tr>
      <w:tr w:rsidR="00533BC2" w14:paraId="4434CCC6" w14:textId="77777777" w:rsidTr="008B2D87">
        <w:tc>
          <w:tcPr>
            <w:tcW w:w="3751" w:type="dxa"/>
          </w:tcPr>
          <w:p w14:paraId="0C2F3762" w14:textId="06338443" w:rsidR="00533BC2" w:rsidRDefault="00533BC2" w:rsidP="00533BC2">
            <w:r w:rsidRPr="005E5917">
              <w:t>Construction equipment - dust</w:t>
            </w:r>
          </w:p>
        </w:tc>
        <w:tc>
          <w:tcPr>
            <w:tcW w:w="3117" w:type="dxa"/>
          </w:tcPr>
          <w:p w14:paraId="0A6C6FC4" w14:textId="3894417D" w:rsidR="00533BC2" w:rsidRDefault="00533BC2" w:rsidP="00533BC2"/>
        </w:tc>
        <w:tc>
          <w:tcPr>
            <w:tcW w:w="2582" w:type="dxa"/>
          </w:tcPr>
          <w:p w14:paraId="7D08586A" w14:textId="6ECC8EEE" w:rsidR="00533BC2" w:rsidRDefault="00533BC2" w:rsidP="00533BC2"/>
        </w:tc>
      </w:tr>
      <w:tr w:rsidR="00533BC2" w14:paraId="347564CB" w14:textId="77777777" w:rsidTr="008B2D87">
        <w:tc>
          <w:tcPr>
            <w:tcW w:w="3751" w:type="dxa"/>
          </w:tcPr>
          <w:p w14:paraId="07A9ECDB" w14:textId="03240DD9" w:rsidR="00533BC2" w:rsidRDefault="00533BC2" w:rsidP="00533BC2">
            <w:r w:rsidRPr="005E5917">
              <w:t xml:space="preserve">Railroad </w:t>
            </w:r>
          </w:p>
        </w:tc>
        <w:tc>
          <w:tcPr>
            <w:tcW w:w="3117" w:type="dxa"/>
          </w:tcPr>
          <w:p w14:paraId="1CF05245" w14:textId="03DB20E5" w:rsidR="00533BC2" w:rsidRDefault="00533BC2" w:rsidP="00533BC2"/>
        </w:tc>
        <w:tc>
          <w:tcPr>
            <w:tcW w:w="2582" w:type="dxa"/>
          </w:tcPr>
          <w:p w14:paraId="4A90EA32" w14:textId="2AA12A29" w:rsidR="00533BC2" w:rsidRDefault="00533BC2" w:rsidP="00533BC2"/>
        </w:tc>
      </w:tr>
      <w:tr w:rsidR="00533BC2" w14:paraId="40A8236A" w14:textId="77777777" w:rsidTr="008B2D87">
        <w:tc>
          <w:tcPr>
            <w:tcW w:w="3751" w:type="dxa"/>
          </w:tcPr>
          <w:p w14:paraId="3E7255A6" w14:textId="773A74C8" w:rsidR="00533BC2" w:rsidRDefault="00533BC2" w:rsidP="00533BC2">
            <w:r w:rsidRPr="005E5917">
              <w:t>Aviation Landing/Take-off</w:t>
            </w:r>
          </w:p>
        </w:tc>
        <w:tc>
          <w:tcPr>
            <w:tcW w:w="3117" w:type="dxa"/>
          </w:tcPr>
          <w:p w14:paraId="434CA675" w14:textId="212360F4" w:rsidR="00533BC2" w:rsidRDefault="00533BC2" w:rsidP="00533BC2"/>
        </w:tc>
        <w:tc>
          <w:tcPr>
            <w:tcW w:w="2582" w:type="dxa"/>
          </w:tcPr>
          <w:p w14:paraId="6E9AB895" w14:textId="088994F0" w:rsidR="00533BC2" w:rsidRPr="00AB474E" w:rsidRDefault="00533BC2" w:rsidP="00533BC2">
            <w:pPr>
              <w:rPr>
                <w:i/>
                <w:iCs/>
              </w:rPr>
            </w:pPr>
          </w:p>
        </w:tc>
      </w:tr>
      <w:tr w:rsidR="00533BC2" w14:paraId="1730E897" w14:textId="77777777" w:rsidTr="008B2D87">
        <w:tc>
          <w:tcPr>
            <w:tcW w:w="3751" w:type="dxa"/>
          </w:tcPr>
          <w:p w14:paraId="3CAA50BA" w14:textId="6ECC6F14" w:rsidR="00533BC2" w:rsidRDefault="00533BC2" w:rsidP="00533BC2">
            <w:r w:rsidRPr="005E5917">
              <w:t>Agriculture - Hooves</w:t>
            </w:r>
          </w:p>
        </w:tc>
        <w:tc>
          <w:tcPr>
            <w:tcW w:w="3117" w:type="dxa"/>
          </w:tcPr>
          <w:p w14:paraId="6CE7B3FA" w14:textId="11DA405D" w:rsidR="00533BC2" w:rsidRDefault="00533BC2" w:rsidP="00533BC2"/>
        </w:tc>
        <w:tc>
          <w:tcPr>
            <w:tcW w:w="2582" w:type="dxa"/>
          </w:tcPr>
          <w:p w14:paraId="0FF077CF" w14:textId="654B3918" w:rsidR="00533BC2" w:rsidRPr="00AB474E" w:rsidRDefault="00533BC2" w:rsidP="00533BC2">
            <w:pPr>
              <w:rPr>
                <w:i/>
                <w:iCs/>
              </w:rPr>
            </w:pPr>
          </w:p>
        </w:tc>
      </w:tr>
      <w:tr w:rsidR="00533BC2" w14:paraId="2947C150" w14:textId="77777777" w:rsidTr="008B2D87">
        <w:tc>
          <w:tcPr>
            <w:tcW w:w="3751" w:type="dxa"/>
            <w:shd w:val="clear" w:color="auto" w:fill="FFFFFF" w:themeFill="background1"/>
          </w:tcPr>
          <w:p w14:paraId="1A960D12" w14:textId="1DC62C7B" w:rsidR="00533BC2" w:rsidRDefault="00533BC2" w:rsidP="00533BC2">
            <w:r w:rsidRPr="005E5917">
              <w:t>Agricultural Tilling</w:t>
            </w:r>
          </w:p>
        </w:tc>
        <w:tc>
          <w:tcPr>
            <w:tcW w:w="3117" w:type="dxa"/>
          </w:tcPr>
          <w:p w14:paraId="09803E57" w14:textId="13010C6B" w:rsidR="00533BC2" w:rsidRDefault="00533BC2" w:rsidP="00533BC2"/>
        </w:tc>
        <w:tc>
          <w:tcPr>
            <w:tcW w:w="2582" w:type="dxa"/>
          </w:tcPr>
          <w:p w14:paraId="17E43812" w14:textId="43C5B6C2" w:rsidR="00533BC2" w:rsidRDefault="00533BC2" w:rsidP="00533BC2"/>
        </w:tc>
      </w:tr>
      <w:tr w:rsidR="00533BC2" w14:paraId="6D2D7817" w14:textId="77777777" w:rsidTr="008B2D87">
        <w:tc>
          <w:tcPr>
            <w:tcW w:w="3751" w:type="dxa"/>
          </w:tcPr>
          <w:p w14:paraId="777F1032" w14:textId="0BA768D4" w:rsidR="00533BC2" w:rsidRPr="00374738" w:rsidRDefault="00533BC2" w:rsidP="00533BC2">
            <w:r w:rsidRPr="005E5917">
              <w:t>Publicly Owned Treatment Works</w:t>
            </w:r>
          </w:p>
        </w:tc>
        <w:tc>
          <w:tcPr>
            <w:tcW w:w="3117" w:type="dxa"/>
          </w:tcPr>
          <w:p w14:paraId="609D4E97" w14:textId="5D660869" w:rsidR="00533BC2" w:rsidRDefault="00533BC2" w:rsidP="00533BC2"/>
        </w:tc>
        <w:tc>
          <w:tcPr>
            <w:tcW w:w="2582" w:type="dxa"/>
          </w:tcPr>
          <w:p w14:paraId="0DDCDD96" w14:textId="2A46137A" w:rsidR="00533BC2" w:rsidRDefault="00533BC2" w:rsidP="00533BC2"/>
        </w:tc>
      </w:tr>
      <w:tr w:rsidR="00533BC2" w14:paraId="38B89C3F" w14:textId="77777777" w:rsidTr="008B2D87">
        <w:tc>
          <w:tcPr>
            <w:tcW w:w="3751" w:type="dxa"/>
          </w:tcPr>
          <w:p w14:paraId="7A033F97" w14:textId="34479442" w:rsidR="00533BC2" w:rsidRPr="00374738" w:rsidRDefault="00533BC2" w:rsidP="00533BC2">
            <w:r w:rsidRPr="005E5917">
              <w:t>Commercial Cooking</w:t>
            </w:r>
          </w:p>
        </w:tc>
        <w:tc>
          <w:tcPr>
            <w:tcW w:w="3117" w:type="dxa"/>
          </w:tcPr>
          <w:p w14:paraId="69AB7465" w14:textId="538BE028" w:rsidR="00533BC2" w:rsidRDefault="00533BC2" w:rsidP="00533BC2"/>
        </w:tc>
        <w:tc>
          <w:tcPr>
            <w:tcW w:w="2582" w:type="dxa"/>
          </w:tcPr>
          <w:p w14:paraId="719D404C" w14:textId="2E5D7CDC" w:rsidR="00533BC2" w:rsidRDefault="00533BC2" w:rsidP="00533BC2"/>
        </w:tc>
      </w:tr>
      <w:tr w:rsidR="00533BC2" w14:paraId="0FE964C0" w14:textId="77777777" w:rsidTr="008B2D87">
        <w:tc>
          <w:tcPr>
            <w:tcW w:w="3751" w:type="dxa"/>
          </w:tcPr>
          <w:p w14:paraId="041E63BA" w14:textId="7C7BF18E" w:rsidR="00533BC2" w:rsidRPr="00374738" w:rsidRDefault="00533BC2" w:rsidP="00533BC2">
            <w:r w:rsidRPr="005E5917">
              <w:t>Landfills</w:t>
            </w:r>
          </w:p>
        </w:tc>
        <w:tc>
          <w:tcPr>
            <w:tcW w:w="3117" w:type="dxa"/>
          </w:tcPr>
          <w:p w14:paraId="1CE485A1" w14:textId="3DA8DE7B" w:rsidR="00533BC2" w:rsidRDefault="00533BC2" w:rsidP="00533BC2"/>
        </w:tc>
        <w:tc>
          <w:tcPr>
            <w:tcW w:w="2582" w:type="dxa"/>
          </w:tcPr>
          <w:p w14:paraId="05E727AA" w14:textId="38234F60" w:rsidR="00533BC2" w:rsidRDefault="00533BC2" w:rsidP="00533BC2"/>
        </w:tc>
      </w:tr>
      <w:tr w:rsidR="00533BC2" w14:paraId="5B88BC7C" w14:textId="77777777" w:rsidTr="008B2D87">
        <w:tc>
          <w:tcPr>
            <w:tcW w:w="3751" w:type="dxa"/>
          </w:tcPr>
          <w:p w14:paraId="18C1FA4F" w14:textId="211A03A5" w:rsidR="00533BC2" w:rsidRPr="00374738" w:rsidRDefault="00533BC2" w:rsidP="00533BC2">
            <w:r w:rsidRPr="005E5917">
              <w:t>Asphalt Paving</w:t>
            </w:r>
          </w:p>
        </w:tc>
        <w:tc>
          <w:tcPr>
            <w:tcW w:w="3117" w:type="dxa"/>
          </w:tcPr>
          <w:p w14:paraId="64AC59ED" w14:textId="51B8BBB4" w:rsidR="00533BC2" w:rsidRDefault="00533BC2" w:rsidP="00533BC2"/>
        </w:tc>
        <w:tc>
          <w:tcPr>
            <w:tcW w:w="2582" w:type="dxa"/>
          </w:tcPr>
          <w:p w14:paraId="4302BFE6" w14:textId="126BEEE6" w:rsidR="00533BC2" w:rsidRDefault="00533BC2" w:rsidP="00533BC2"/>
        </w:tc>
      </w:tr>
      <w:tr w:rsidR="00533BC2" w14:paraId="709D5D1D" w14:textId="77777777" w:rsidTr="008B2D87">
        <w:tc>
          <w:tcPr>
            <w:tcW w:w="3751" w:type="dxa"/>
          </w:tcPr>
          <w:p w14:paraId="14F21A53" w14:textId="605F9DEA" w:rsidR="00533BC2" w:rsidRPr="00374738" w:rsidRDefault="00533BC2" w:rsidP="00533BC2">
            <w:r w:rsidRPr="005E5917">
              <w:t>Residential Grilling</w:t>
            </w:r>
          </w:p>
        </w:tc>
        <w:tc>
          <w:tcPr>
            <w:tcW w:w="3117" w:type="dxa"/>
          </w:tcPr>
          <w:p w14:paraId="26E89C99" w14:textId="7591253A" w:rsidR="00533BC2" w:rsidRDefault="00533BC2" w:rsidP="00533BC2"/>
        </w:tc>
        <w:tc>
          <w:tcPr>
            <w:tcW w:w="2582" w:type="dxa"/>
          </w:tcPr>
          <w:p w14:paraId="44CC6722" w14:textId="3705D38A" w:rsidR="00533BC2" w:rsidRDefault="00533BC2" w:rsidP="00533BC2"/>
        </w:tc>
      </w:tr>
      <w:tr w:rsidR="00533BC2" w14:paraId="15718769" w14:textId="77777777" w:rsidTr="008B2D87">
        <w:trPr>
          <w:trHeight w:val="98"/>
        </w:trPr>
        <w:tc>
          <w:tcPr>
            <w:tcW w:w="3751" w:type="dxa"/>
          </w:tcPr>
          <w:p w14:paraId="1F91AD3A" w14:textId="3596BF63" w:rsidR="00533BC2" w:rsidRPr="00374738" w:rsidRDefault="00533BC2" w:rsidP="00533BC2">
            <w:r w:rsidRPr="005E5917">
              <w:t>Construction Dust</w:t>
            </w:r>
          </w:p>
        </w:tc>
        <w:tc>
          <w:tcPr>
            <w:tcW w:w="3117" w:type="dxa"/>
          </w:tcPr>
          <w:p w14:paraId="32AF44AA" w14:textId="3D857D98" w:rsidR="00533BC2" w:rsidRDefault="00533BC2" w:rsidP="00533BC2"/>
        </w:tc>
        <w:tc>
          <w:tcPr>
            <w:tcW w:w="2582" w:type="dxa"/>
          </w:tcPr>
          <w:p w14:paraId="08EA0940" w14:textId="5C4E28F1" w:rsidR="00533BC2" w:rsidRDefault="00533BC2" w:rsidP="00533BC2"/>
        </w:tc>
      </w:tr>
      <w:tr w:rsidR="00533BC2" w14:paraId="42CF6333" w14:textId="77777777" w:rsidTr="008B2D87">
        <w:tc>
          <w:tcPr>
            <w:tcW w:w="3751" w:type="dxa"/>
          </w:tcPr>
          <w:p w14:paraId="37611997" w14:textId="1A458601" w:rsidR="00533BC2" w:rsidRPr="00374738" w:rsidRDefault="00533BC2" w:rsidP="00533BC2">
            <w:r w:rsidRPr="005E5917">
              <w:t>Open Burning</w:t>
            </w:r>
          </w:p>
        </w:tc>
        <w:tc>
          <w:tcPr>
            <w:tcW w:w="3117" w:type="dxa"/>
          </w:tcPr>
          <w:p w14:paraId="231F9996" w14:textId="5BB47903" w:rsidR="00533BC2" w:rsidRDefault="00533BC2" w:rsidP="00533BC2"/>
        </w:tc>
        <w:tc>
          <w:tcPr>
            <w:tcW w:w="2582" w:type="dxa"/>
          </w:tcPr>
          <w:p w14:paraId="0E53E045" w14:textId="452FF41B" w:rsidR="00533BC2" w:rsidRDefault="00533BC2" w:rsidP="00533BC2"/>
        </w:tc>
      </w:tr>
      <w:tr w:rsidR="00533BC2" w14:paraId="23549D59" w14:textId="77777777" w:rsidTr="008B2D87">
        <w:tc>
          <w:tcPr>
            <w:tcW w:w="3751" w:type="dxa"/>
          </w:tcPr>
          <w:p w14:paraId="34D5C505" w14:textId="4DC2391B" w:rsidR="00533BC2" w:rsidRPr="00374738" w:rsidRDefault="00533BC2" w:rsidP="00533BC2">
            <w:r w:rsidRPr="005E5917">
              <w:t>Aviation Gasoline</w:t>
            </w:r>
          </w:p>
        </w:tc>
        <w:tc>
          <w:tcPr>
            <w:tcW w:w="3117" w:type="dxa"/>
          </w:tcPr>
          <w:p w14:paraId="07F40EDC" w14:textId="6FFE5A7B" w:rsidR="00533BC2" w:rsidRDefault="00533BC2" w:rsidP="00533BC2"/>
        </w:tc>
        <w:tc>
          <w:tcPr>
            <w:tcW w:w="2582" w:type="dxa"/>
          </w:tcPr>
          <w:p w14:paraId="38EAD0AF" w14:textId="359353B0" w:rsidR="00533BC2" w:rsidRDefault="00533BC2" w:rsidP="00533BC2"/>
        </w:tc>
      </w:tr>
      <w:tr w:rsidR="00533BC2" w14:paraId="09C77A97" w14:textId="77777777" w:rsidTr="008B2D87">
        <w:tc>
          <w:tcPr>
            <w:tcW w:w="3751" w:type="dxa"/>
          </w:tcPr>
          <w:p w14:paraId="649338AB" w14:textId="3D4CD78F" w:rsidR="00533BC2" w:rsidRPr="00374738" w:rsidRDefault="00533BC2" w:rsidP="00533BC2">
            <w:r w:rsidRPr="005E5917">
              <w:t>Residential Heating</w:t>
            </w:r>
          </w:p>
        </w:tc>
        <w:tc>
          <w:tcPr>
            <w:tcW w:w="3117" w:type="dxa"/>
          </w:tcPr>
          <w:p w14:paraId="7EF1DD45" w14:textId="7A5FB573" w:rsidR="00533BC2" w:rsidRDefault="00533BC2" w:rsidP="00533BC2"/>
        </w:tc>
        <w:tc>
          <w:tcPr>
            <w:tcW w:w="2582" w:type="dxa"/>
          </w:tcPr>
          <w:p w14:paraId="1FC2A883" w14:textId="0BE20ED5" w:rsidR="00533BC2" w:rsidRDefault="00533BC2" w:rsidP="00533BC2"/>
        </w:tc>
      </w:tr>
      <w:tr w:rsidR="00533BC2" w14:paraId="25D83DDC" w14:textId="77777777" w:rsidTr="008B2D87">
        <w:tc>
          <w:tcPr>
            <w:tcW w:w="3751" w:type="dxa"/>
          </w:tcPr>
          <w:p w14:paraId="4ACCF8C8" w14:textId="1B7BB076" w:rsidR="00533BC2" w:rsidRPr="00374738" w:rsidRDefault="00533BC2" w:rsidP="00533BC2">
            <w:r w:rsidRPr="005E5917">
              <w:t>Residential Wood Combustion</w:t>
            </w:r>
          </w:p>
        </w:tc>
        <w:tc>
          <w:tcPr>
            <w:tcW w:w="3117" w:type="dxa"/>
          </w:tcPr>
          <w:p w14:paraId="3470F12A" w14:textId="3C178B19" w:rsidR="00533BC2" w:rsidRDefault="00533BC2" w:rsidP="00533BC2"/>
        </w:tc>
        <w:tc>
          <w:tcPr>
            <w:tcW w:w="2582" w:type="dxa"/>
          </w:tcPr>
          <w:p w14:paraId="6BE0B04C" w14:textId="44C10632" w:rsidR="00533BC2" w:rsidRDefault="00533BC2" w:rsidP="00533BC2"/>
        </w:tc>
      </w:tr>
      <w:tr w:rsidR="00533BC2" w14:paraId="75C3CB38" w14:textId="77777777" w:rsidTr="008B2D87">
        <w:tc>
          <w:tcPr>
            <w:tcW w:w="3751" w:type="dxa"/>
          </w:tcPr>
          <w:p w14:paraId="5EE6B244" w14:textId="45356AC0" w:rsidR="00533BC2" w:rsidRPr="00374738" w:rsidRDefault="00533BC2" w:rsidP="00533BC2">
            <w:r w:rsidRPr="005E5917">
              <w:t>Road Dust</w:t>
            </w:r>
          </w:p>
        </w:tc>
        <w:tc>
          <w:tcPr>
            <w:tcW w:w="3117" w:type="dxa"/>
          </w:tcPr>
          <w:p w14:paraId="5351C21A" w14:textId="2CAEA13A" w:rsidR="00533BC2" w:rsidRDefault="00533BC2" w:rsidP="00533BC2"/>
        </w:tc>
        <w:tc>
          <w:tcPr>
            <w:tcW w:w="2582" w:type="dxa"/>
          </w:tcPr>
          <w:p w14:paraId="029052C4" w14:textId="6E401D3D" w:rsidR="00533BC2" w:rsidRDefault="00533BC2" w:rsidP="00533BC2"/>
        </w:tc>
      </w:tr>
      <w:tr w:rsidR="00533BC2" w14:paraId="3580D6F9" w14:textId="77777777" w:rsidTr="008B2D87">
        <w:trPr>
          <w:trHeight w:val="332"/>
        </w:trPr>
        <w:tc>
          <w:tcPr>
            <w:tcW w:w="3751" w:type="dxa"/>
          </w:tcPr>
          <w:p w14:paraId="1DE45CCA" w14:textId="31940D53" w:rsidR="00533BC2" w:rsidRPr="00374738" w:rsidRDefault="00533BC2" w:rsidP="00533BC2">
            <w:r w:rsidRPr="005E5917">
              <w:lastRenderedPageBreak/>
              <w:t>Stage 1 Gasoline Distribution</w:t>
            </w:r>
          </w:p>
        </w:tc>
        <w:tc>
          <w:tcPr>
            <w:tcW w:w="3117" w:type="dxa"/>
          </w:tcPr>
          <w:p w14:paraId="5CC86AC7" w14:textId="41CF317A" w:rsidR="00533BC2" w:rsidRDefault="00533BC2" w:rsidP="00533BC2"/>
        </w:tc>
        <w:tc>
          <w:tcPr>
            <w:tcW w:w="2582" w:type="dxa"/>
          </w:tcPr>
          <w:p w14:paraId="0FB53361" w14:textId="426BEF7C" w:rsidR="00533BC2" w:rsidRDefault="00533BC2" w:rsidP="00533BC2"/>
        </w:tc>
      </w:tr>
      <w:tr w:rsidR="00533BC2" w14:paraId="5731C36B" w14:textId="77777777" w:rsidTr="008B2D87">
        <w:tc>
          <w:tcPr>
            <w:tcW w:w="3751" w:type="dxa"/>
          </w:tcPr>
          <w:p w14:paraId="587FF201" w14:textId="73F6945D" w:rsidR="00533BC2" w:rsidRPr="00374738" w:rsidRDefault="00533BC2" w:rsidP="00533BC2">
            <w:r w:rsidRPr="005E5917">
              <w:t>Composting</w:t>
            </w:r>
          </w:p>
        </w:tc>
        <w:tc>
          <w:tcPr>
            <w:tcW w:w="3117" w:type="dxa"/>
          </w:tcPr>
          <w:p w14:paraId="3F73E7A8" w14:textId="4654490D" w:rsidR="00533BC2" w:rsidRDefault="00533BC2" w:rsidP="00533BC2"/>
        </w:tc>
        <w:tc>
          <w:tcPr>
            <w:tcW w:w="2582" w:type="dxa"/>
          </w:tcPr>
          <w:p w14:paraId="5C8AE2F5" w14:textId="44A9EF76" w:rsidR="00533BC2" w:rsidRDefault="00533BC2" w:rsidP="00533BC2"/>
        </w:tc>
      </w:tr>
      <w:tr w:rsidR="00533BC2" w14:paraId="7F224DA7" w14:textId="77777777" w:rsidTr="008B2D87">
        <w:tc>
          <w:tcPr>
            <w:tcW w:w="3751" w:type="dxa"/>
            <w:shd w:val="clear" w:color="auto" w:fill="FFFFFF" w:themeFill="background1"/>
          </w:tcPr>
          <w:p w14:paraId="3F0AEDEF" w14:textId="517C6AD9" w:rsidR="00533BC2" w:rsidRPr="004227E0" w:rsidRDefault="00533BC2" w:rsidP="00533BC2">
            <w:r w:rsidRPr="005E5917">
              <w:t>Other Mercury</w:t>
            </w:r>
          </w:p>
        </w:tc>
        <w:tc>
          <w:tcPr>
            <w:tcW w:w="3117" w:type="dxa"/>
          </w:tcPr>
          <w:p w14:paraId="2156B461" w14:textId="08533037" w:rsidR="00533BC2" w:rsidRDefault="00533BC2" w:rsidP="00533BC2"/>
        </w:tc>
        <w:tc>
          <w:tcPr>
            <w:tcW w:w="2582" w:type="dxa"/>
          </w:tcPr>
          <w:p w14:paraId="1652BCD1" w14:textId="2A8340A1" w:rsidR="00533BC2" w:rsidRDefault="00533BC2" w:rsidP="00533BC2"/>
        </w:tc>
      </w:tr>
      <w:tr w:rsidR="00533BC2" w14:paraId="3A954A52" w14:textId="77777777" w:rsidTr="008B2D87">
        <w:tc>
          <w:tcPr>
            <w:tcW w:w="3751" w:type="dxa"/>
            <w:shd w:val="clear" w:color="auto" w:fill="FFFFFF" w:themeFill="background1"/>
          </w:tcPr>
          <w:p w14:paraId="39222B99" w14:textId="63E434D5" w:rsidR="00533BC2" w:rsidRPr="004227E0" w:rsidRDefault="00533BC2" w:rsidP="00533BC2">
            <w:pPr>
              <w:rPr>
                <w:b/>
                <w:bCs/>
              </w:rPr>
            </w:pPr>
            <w:r w:rsidRPr="005E5917">
              <w:t>Solvents</w:t>
            </w:r>
          </w:p>
        </w:tc>
        <w:tc>
          <w:tcPr>
            <w:tcW w:w="3117" w:type="dxa"/>
            <w:shd w:val="clear" w:color="auto" w:fill="FFFFFF" w:themeFill="background1"/>
          </w:tcPr>
          <w:p w14:paraId="6EEF5F61" w14:textId="52C78596" w:rsidR="00533BC2" w:rsidRPr="00BB415D" w:rsidRDefault="00533BC2" w:rsidP="00533BC2"/>
        </w:tc>
        <w:tc>
          <w:tcPr>
            <w:tcW w:w="2582" w:type="dxa"/>
            <w:shd w:val="clear" w:color="auto" w:fill="FFFFFF" w:themeFill="background1"/>
          </w:tcPr>
          <w:p w14:paraId="702AF210" w14:textId="7A6D6BA5" w:rsidR="00533BC2" w:rsidRPr="00BB415D" w:rsidRDefault="00533BC2" w:rsidP="00533BC2"/>
        </w:tc>
      </w:tr>
      <w:tr w:rsidR="00533BC2" w14:paraId="7DCD7946" w14:textId="77777777" w:rsidTr="008B2D87">
        <w:tc>
          <w:tcPr>
            <w:tcW w:w="3751" w:type="dxa"/>
            <w:shd w:val="clear" w:color="auto" w:fill="FFFFFF" w:themeFill="background1"/>
          </w:tcPr>
          <w:p w14:paraId="2AC42061" w14:textId="7D05CC52" w:rsidR="00533BC2" w:rsidRPr="004227E0" w:rsidRDefault="00533BC2" w:rsidP="00533BC2">
            <w:r w:rsidRPr="005E5917">
              <w:t>Agricultural Pesticides</w:t>
            </w:r>
          </w:p>
        </w:tc>
        <w:tc>
          <w:tcPr>
            <w:tcW w:w="3117" w:type="dxa"/>
          </w:tcPr>
          <w:p w14:paraId="411AFB0F" w14:textId="3E72E634" w:rsidR="00533BC2" w:rsidRDefault="00533BC2" w:rsidP="00533BC2"/>
        </w:tc>
        <w:tc>
          <w:tcPr>
            <w:tcW w:w="2582" w:type="dxa"/>
          </w:tcPr>
          <w:p w14:paraId="431E55C7" w14:textId="4B5CB404" w:rsidR="00533BC2" w:rsidRPr="00AB474E" w:rsidRDefault="00533BC2" w:rsidP="00533BC2">
            <w:pPr>
              <w:rPr>
                <w:i/>
                <w:iCs/>
              </w:rPr>
            </w:pPr>
          </w:p>
        </w:tc>
      </w:tr>
      <w:tr w:rsidR="00533BC2" w14:paraId="7FF4AE8F" w14:textId="77777777" w:rsidTr="008B2D87">
        <w:tc>
          <w:tcPr>
            <w:tcW w:w="3751" w:type="dxa"/>
            <w:shd w:val="clear" w:color="auto" w:fill="FFFFFF" w:themeFill="background1"/>
          </w:tcPr>
          <w:p w14:paraId="4EB2654B" w14:textId="673B5E49" w:rsidR="00533BC2" w:rsidRPr="004227E0" w:rsidRDefault="00533BC2" w:rsidP="00533BC2">
            <w:r w:rsidRPr="005E5917">
              <w:t>Cremation</w:t>
            </w:r>
          </w:p>
        </w:tc>
        <w:tc>
          <w:tcPr>
            <w:tcW w:w="3117" w:type="dxa"/>
          </w:tcPr>
          <w:p w14:paraId="2CE4D99F" w14:textId="77A34600" w:rsidR="00533BC2" w:rsidRDefault="00533BC2" w:rsidP="00533BC2"/>
        </w:tc>
        <w:tc>
          <w:tcPr>
            <w:tcW w:w="2582" w:type="dxa"/>
          </w:tcPr>
          <w:p w14:paraId="627D6766" w14:textId="58F6302E" w:rsidR="00533BC2" w:rsidRDefault="00533BC2" w:rsidP="00533BC2"/>
        </w:tc>
      </w:tr>
      <w:tr w:rsidR="00533BC2" w14:paraId="49AEEA52" w14:textId="77777777" w:rsidTr="008B2D87">
        <w:tc>
          <w:tcPr>
            <w:tcW w:w="3751" w:type="dxa"/>
          </w:tcPr>
          <w:p w14:paraId="68D9A37A" w14:textId="5814ECDA" w:rsidR="00533BC2" w:rsidRPr="004227E0" w:rsidRDefault="00533BC2" w:rsidP="00533BC2">
            <w:pPr>
              <w:rPr>
                <w:b/>
                <w:bCs/>
              </w:rPr>
            </w:pPr>
            <w:r w:rsidRPr="005E5917">
              <w:t>Mining and Quarrying</w:t>
            </w:r>
          </w:p>
        </w:tc>
        <w:tc>
          <w:tcPr>
            <w:tcW w:w="3117" w:type="dxa"/>
          </w:tcPr>
          <w:p w14:paraId="00615F28" w14:textId="0E9CAA70" w:rsidR="00533BC2" w:rsidRDefault="00533BC2" w:rsidP="00533BC2"/>
        </w:tc>
        <w:tc>
          <w:tcPr>
            <w:tcW w:w="2582" w:type="dxa"/>
          </w:tcPr>
          <w:p w14:paraId="328C4139" w14:textId="4DC1606A" w:rsidR="00533BC2" w:rsidRDefault="00533BC2" w:rsidP="00533BC2"/>
        </w:tc>
      </w:tr>
      <w:tr w:rsidR="009D3A72" w14:paraId="3E178F01" w14:textId="77777777" w:rsidTr="008B2D87">
        <w:tc>
          <w:tcPr>
            <w:tcW w:w="3751" w:type="dxa"/>
          </w:tcPr>
          <w:p w14:paraId="17C41D5C" w14:textId="40D0F87A" w:rsidR="009D3A72" w:rsidRPr="005E5917" w:rsidRDefault="009D3A72" w:rsidP="009D3A72">
            <w:r>
              <w:t xml:space="preserve">Marine </w:t>
            </w:r>
          </w:p>
        </w:tc>
        <w:tc>
          <w:tcPr>
            <w:tcW w:w="3117" w:type="dxa"/>
          </w:tcPr>
          <w:p w14:paraId="59A71CD3" w14:textId="4D55C732" w:rsidR="009D3A72" w:rsidRPr="005E5917" w:rsidRDefault="009D3A72" w:rsidP="009D3A72"/>
        </w:tc>
        <w:tc>
          <w:tcPr>
            <w:tcW w:w="2582" w:type="dxa"/>
          </w:tcPr>
          <w:p w14:paraId="7B09B2A6" w14:textId="2B433BB1" w:rsidR="009D3A72" w:rsidRPr="005E5917" w:rsidRDefault="009D3A72" w:rsidP="009D3A72"/>
        </w:tc>
      </w:tr>
      <w:tr w:rsidR="00756606" w14:paraId="3BCB408A" w14:textId="77777777" w:rsidTr="008B2D87">
        <w:tc>
          <w:tcPr>
            <w:tcW w:w="9450" w:type="dxa"/>
            <w:gridSpan w:val="3"/>
            <w:shd w:val="clear" w:color="auto" w:fill="DEEAF6" w:themeFill="accent5" w:themeFillTint="33"/>
          </w:tcPr>
          <w:p w14:paraId="0C97EF7D" w14:textId="70A18C4B" w:rsidR="00756606" w:rsidRDefault="00756606" w:rsidP="00533BC2">
            <w:r w:rsidRPr="00533BC2">
              <w:rPr>
                <w:b/>
                <w:bCs/>
              </w:rPr>
              <w:t>MOVES On-road</w:t>
            </w:r>
          </w:p>
        </w:tc>
      </w:tr>
      <w:tr w:rsidR="00756606" w14:paraId="5A3B5ADB" w14:textId="77777777" w:rsidTr="008B2D87">
        <w:tc>
          <w:tcPr>
            <w:tcW w:w="3751" w:type="dxa"/>
          </w:tcPr>
          <w:p w14:paraId="631EEF9D" w14:textId="77777777" w:rsidR="00756606" w:rsidRPr="00533BC2" w:rsidRDefault="00756606" w:rsidP="00756606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34DB4FE6" w14:textId="7ED5EBBA" w:rsidR="00756606" w:rsidRPr="00AD676F" w:rsidRDefault="00756606" w:rsidP="00756606"/>
        </w:tc>
        <w:tc>
          <w:tcPr>
            <w:tcW w:w="2582" w:type="dxa"/>
          </w:tcPr>
          <w:p w14:paraId="5C94F9AD" w14:textId="6EC7B775" w:rsidR="00756606" w:rsidRPr="00AD676F" w:rsidRDefault="00756606" w:rsidP="00756606"/>
        </w:tc>
      </w:tr>
      <w:tr w:rsidR="00756606" w14:paraId="09B062DC" w14:textId="77777777" w:rsidTr="008B2D87">
        <w:tc>
          <w:tcPr>
            <w:tcW w:w="3751" w:type="dxa"/>
            <w:shd w:val="clear" w:color="auto" w:fill="DEEAF6" w:themeFill="accent5" w:themeFillTint="33"/>
          </w:tcPr>
          <w:p w14:paraId="3311D2E3" w14:textId="3709C818" w:rsidR="00756606" w:rsidRPr="00533BC2" w:rsidRDefault="003256E6" w:rsidP="00533BC2">
            <w:pPr>
              <w:rPr>
                <w:b/>
                <w:bCs/>
              </w:rPr>
            </w:pPr>
            <w:r w:rsidRPr="00533BC2">
              <w:rPr>
                <w:b/>
                <w:bCs/>
              </w:rPr>
              <w:t xml:space="preserve">MOVES </w:t>
            </w:r>
            <w:proofErr w:type="gramStart"/>
            <w:r>
              <w:rPr>
                <w:b/>
                <w:bCs/>
              </w:rPr>
              <w:t>No</w:t>
            </w:r>
            <w:r w:rsidRPr="00533BC2">
              <w:rPr>
                <w:b/>
                <w:bCs/>
              </w:rPr>
              <w:t>n-road</w:t>
            </w:r>
            <w:proofErr w:type="gramEnd"/>
          </w:p>
        </w:tc>
        <w:tc>
          <w:tcPr>
            <w:tcW w:w="3117" w:type="dxa"/>
            <w:shd w:val="clear" w:color="auto" w:fill="DEEAF6" w:themeFill="accent5" w:themeFillTint="33"/>
          </w:tcPr>
          <w:p w14:paraId="4DD43005" w14:textId="77777777" w:rsidR="00756606" w:rsidRPr="00AD676F" w:rsidRDefault="00756606" w:rsidP="00533BC2"/>
        </w:tc>
        <w:tc>
          <w:tcPr>
            <w:tcW w:w="2582" w:type="dxa"/>
            <w:shd w:val="clear" w:color="auto" w:fill="DEEAF6" w:themeFill="accent5" w:themeFillTint="33"/>
          </w:tcPr>
          <w:p w14:paraId="60431CB0" w14:textId="77777777" w:rsidR="00756606" w:rsidRPr="00AD676F" w:rsidRDefault="00756606" w:rsidP="00533BC2"/>
        </w:tc>
      </w:tr>
      <w:tr w:rsidR="00533BC2" w14:paraId="621EF1EB" w14:textId="77777777" w:rsidTr="008B2D87">
        <w:tc>
          <w:tcPr>
            <w:tcW w:w="3751" w:type="dxa"/>
          </w:tcPr>
          <w:p w14:paraId="69D57758" w14:textId="5C0E98D3" w:rsidR="00533BC2" w:rsidRPr="00533BC2" w:rsidRDefault="00533BC2" w:rsidP="00533BC2">
            <w:pPr>
              <w:rPr>
                <w:b/>
                <w:bCs/>
              </w:rPr>
            </w:pPr>
          </w:p>
        </w:tc>
        <w:tc>
          <w:tcPr>
            <w:tcW w:w="3117" w:type="dxa"/>
          </w:tcPr>
          <w:p w14:paraId="3D5068C6" w14:textId="61A399EB" w:rsidR="00533BC2" w:rsidRPr="005E5917" w:rsidRDefault="00533BC2" w:rsidP="00533BC2"/>
        </w:tc>
        <w:tc>
          <w:tcPr>
            <w:tcW w:w="2582" w:type="dxa"/>
          </w:tcPr>
          <w:p w14:paraId="50D04CCB" w14:textId="6FC131E2" w:rsidR="00533BC2" w:rsidRPr="005E5917" w:rsidRDefault="00533BC2" w:rsidP="00533BC2"/>
        </w:tc>
      </w:tr>
      <w:bookmarkEnd w:id="0"/>
    </w:tbl>
    <w:p w14:paraId="6865C661" w14:textId="66A0B0B6" w:rsidR="0008730E" w:rsidRDefault="0008730E" w:rsidP="00574FB6"/>
    <w:p w14:paraId="4E4367DD" w14:textId="77777777" w:rsidR="00B15285" w:rsidRDefault="00B15285" w:rsidP="00B15285">
      <w:pPr>
        <w:pStyle w:val="Heading2"/>
      </w:pPr>
      <w:r w:rsidRPr="001945CC">
        <w:t xml:space="preserve">Events </w:t>
      </w:r>
    </w:p>
    <w:p w14:paraId="75C3614A" w14:textId="4928D45E" w:rsidR="00B15285" w:rsidRPr="000D5695" w:rsidRDefault="00B15285" w:rsidP="00B15285">
      <w:pPr>
        <w:pStyle w:val="Heading1"/>
        <w:numPr>
          <w:ilvl w:val="0"/>
          <w:numId w:val="0"/>
        </w:numPr>
        <w:ind w:left="-90"/>
        <w:rPr>
          <w:b w:val="0"/>
          <w:bCs w:val="0"/>
        </w:rPr>
      </w:pPr>
      <w:r w:rsidRPr="000D5695">
        <w:rPr>
          <w:b w:val="0"/>
          <w:bCs w:val="0"/>
        </w:rPr>
        <w:t xml:space="preserve"> </w:t>
      </w:r>
      <w:r w:rsidR="000D5695" w:rsidRPr="000D5695">
        <w:rPr>
          <w:b w:val="0"/>
          <w:bCs w:val="0"/>
        </w:rPr>
        <w:t>Description of anything new and how they are being handled, any difference from previous reporting year or SIP</w:t>
      </w:r>
      <w:r w:rsidR="006E65C1">
        <w:rPr>
          <w:b w:val="0"/>
          <w:bCs w:val="0"/>
        </w:rPr>
        <w:t xml:space="preserve"> (new regulations, new guidelines, etc.)</w:t>
      </w:r>
    </w:p>
    <w:p w14:paraId="3DA81F3E" w14:textId="77777777" w:rsidR="00B15285" w:rsidRPr="00B15285" w:rsidRDefault="00B15285" w:rsidP="00574FB6">
      <w:pPr>
        <w:rPr>
          <w:sz w:val="24"/>
          <w:szCs w:val="24"/>
        </w:rPr>
      </w:pPr>
    </w:p>
    <w:p w14:paraId="0CDC0DE3" w14:textId="29268CD7" w:rsidR="00A56E15" w:rsidRPr="00B15285" w:rsidRDefault="00A56E15" w:rsidP="00B15285">
      <w:pPr>
        <w:pStyle w:val="Heading2"/>
      </w:pPr>
      <w:r w:rsidRPr="00B15285">
        <w:t>Nonpoint - Area Sources</w:t>
      </w:r>
    </w:p>
    <w:p w14:paraId="29D03F99" w14:textId="1191C056" w:rsidR="00791DE4" w:rsidRPr="00AD6653" w:rsidRDefault="00791DE4" w:rsidP="00791DE4">
      <w:pPr>
        <w:pStyle w:val="Heading2"/>
      </w:pPr>
      <w:r w:rsidRPr="00AD6653">
        <w:t>New Category - Biomass</w:t>
      </w:r>
    </w:p>
    <w:p w14:paraId="6FCAE44F" w14:textId="1D088AC5" w:rsidR="001945CC" w:rsidRDefault="00A56E15" w:rsidP="00B15285">
      <w:pPr>
        <w:pStyle w:val="Heading2"/>
      </w:pPr>
      <w:bookmarkStart w:id="1" w:name="_Hlk80272915"/>
      <w:r w:rsidRPr="00A72E83">
        <w:t xml:space="preserve">MOVES </w:t>
      </w:r>
      <w:r w:rsidR="004D723C" w:rsidRPr="00A72E83">
        <w:t>On-Road</w:t>
      </w:r>
      <w:r w:rsidRPr="00A72E83">
        <w:t xml:space="preserve"> – Nonroad</w:t>
      </w:r>
    </w:p>
    <w:bookmarkEnd w:id="1"/>
    <w:p w14:paraId="020113D2" w14:textId="77777777" w:rsidR="008B2D87" w:rsidRPr="006D59F6" w:rsidRDefault="008B2D87" w:rsidP="00A72E83">
      <w:pPr>
        <w:pStyle w:val="Heading1"/>
      </w:pPr>
      <w:r w:rsidRPr="006D59F6">
        <w:t>Schedule</w:t>
      </w:r>
    </w:p>
    <w:p w14:paraId="7E62087F" w14:textId="458C7F57" w:rsidR="008B2D87" w:rsidRPr="000956BE" w:rsidRDefault="008B2D87" w:rsidP="00723CF4">
      <w:pPr>
        <w:spacing w:before="180"/>
        <w:rPr>
          <w:sz w:val="24"/>
          <w:szCs w:val="24"/>
        </w:rPr>
      </w:pPr>
      <w:r w:rsidRPr="000956BE">
        <w:rPr>
          <w:sz w:val="24"/>
          <w:szCs w:val="24"/>
        </w:rPr>
        <w:t xml:space="preserve">The schedule </w:t>
      </w:r>
      <w:r>
        <w:rPr>
          <w:sz w:val="24"/>
          <w:szCs w:val="24"/>
        </w:rPr>
        <w:t xml:space="preserve">for point and nonpoint emissions is </w:t>
      </w:r>
      <w:r w:rsidRPr="000956BE">
        <w:rPr>
          <w:sz w:val="24"/>
          <w:szCs w:val="24"/>
        </w:rPr>
        <w:t>based on the EPA 20</w:t>
      </w:r>
      <w:r w:rsidR="006E65C1">
        <w:rPr>
          <w:sz w:val="24"/>
          <w:szCs w:val="24"/>
        </w:rPr>
        <w:t>XX</w:t>
      </w:r>
      <w:r w:rsidRPr="000956BE">
        <w:rPr>
          <w:sz w:val="24"/>
          <w:szCs w:val="24"/>
        </w:rPr>
        <w:t xml:space="preserve"> NEI</w:t>
      </w:r>
      <w:r w:rsidR="00E45EC9">
        <w:rPr>
          <w:sz w:val="24"/>
          <w:szCs w:val="24"/>
        </w:rPr>
        <w:t xml:space="preserve"> </w:t>
      </w:r>
      <w:r w:rsidRPr="000956BE">
        <w:rPr>
          <w:sz w:val="24"/>
          <w:szCs w:val="24"/>
        </w:rPr>
        <w:t>Plan</w:t>
      </w:r>
      <w:r w:rsidR="00E45EC9">
        <w:rPr>
          <w:sz w:val="24"/>
          <w:szCs w:val="24"/>
        </w:rPr>
        <w:t xml:space="preserve">, </w:t>
      </w:r>
      <w:r w:rsidR="00E45EC9" w:rsidRPr="00E45EC9">
        <w:rPr>
          <w:bCs/>
        </w:rPr>
        <w:t>Table</w:t>
      </w:r>
      <w:r w:rsidR="00723CF4">
        <w:rPr>
          <w:bCs/>
        </w:rPr>
        <w:t>s</w:t>
      </w:r>
      <w:r w:rsidR="00E45EC9" w:rsidRPr="00E45EC9">
        <w:rPr>
          <w:bCs/>
          <w:spacing w:val="-3"/>
        </w:rPr>
        <w:t xml:space="preserve"> </w:t>
      </w:r>
      <w:r w:rsidR="00E45EC9" w:rsidRPr="00E45EC9">
        <w:rPr>
          <w:bCs/>
        </w:rPr>
        <w:t>2-1</w:t>
      </w:r>
      <w:r w:rsidR="00E45EC9">
        <w:rPr>
          <w:bCs/>
        </w:rPr>
        <w:t xml:space="preserve"> through 3.1.</w:t>
      </w:r>
      <w:r w:rsidR="00723CF4">
        <w:rPr>
          <w:bCs/>
        </w:rPr>
        <w:t xml:space="preserve">  Many of the tasks are dependent on the release of information by EPA and </w:t>
      </w:r>
      <w:r w:rsidR="00863F27">
        <w:rPr>
          <w:bCs/>
        </w:rPr>
        <w:t>agency</w:t>
      </w:r>
      <w:r w:rsidR="00723CF4">
        <w:rPr>
          <w:bCs/>
        </w:rPr>
        <w:t xml:space="preserve"> </w:t>
      </w:r>
      <w:r w:rsidRPr="000956BE">
        <w:rPr>
          <w:sz w:val="24"/>
          <w:szCs w:val="24"/>
        </w:rPr>
        <w:t xml:space="preserve">prior </w:t>
      </w:r>
      <w:r w:rsidR="00723CF4" w:rsidRPr="000956BE">
        <w:rPr>
          <w:sz w:val="24"/>
          <w:szCs w:val="24"/>
        </w:rPr>
        <w:t xml:space="preserve">inventory </w:t>
      </w:r>
      <w:r w:rsidR="00723CF4">
        <w:rPr>
          <w:sz w:val="24"/>
          <w:szCs w:val="24"/>
        </w:rPr>
        <w:t xml:space="preserve">review </w:t>
      </w:r>
      <w:r w:rsidRPr="000956BE">
        <w:rPr>
          <w:sz w:val="24"/>
          <w:szCs w:val="24"/>
        </w:rPr>
        <w:t xml:space="preserve">efforts. Since the plan relies on EPA release of tools and data, </w:t>
      </w:r>
      <w:r>
        <w:rPr>
          <w:sz w:val="24"/>
          <w:szCs w:val="24"/>
        </w:rPr>
        <w:t xml:space="preserve">some targeted dates may change. </w:t>
      </w:r>
    </w:p>
    <w:p w14:paraId="20057045" w14:textId="12615EB6" w:rsidR="00723CF4" w:rsidRPr="00723CF4" w:rsidRDefault="00723CF4" w:rsidP="00723CF4">
      <w:pPr>
        <w:pStyle w:val="Caption"/>
        <w:keepNext/>
        <w:rPr>
          <w:sz w:val="20"/>
          <w:szCs w:val="20"/>
        </w:rPr>
      </w:pPr>
      <w:r w:rsidRPr="00723CF4">
        <w:rPr>
          <w:sz w:val="20"/>
          <w:szCs w:val="20"/>
        </w:rPr>
        <w:t xml:space="preserve">Table </w:t>
      </w:r>
      <w:r w:rsidRPr="00723CF4">
        <w:rPr>
          <w:sz w:val="20"/>
          <w:szCs w:val="20"/>
        </w:rPr>
        <w:fldChar w:fldCharType="begin"/>
      </w:r>
      <w:r w:rsidRPr="00723CF4">
        <w:rPr>
          <w:sz w:val="20"/>
          <w:szCs w:val="20"/>
        </w:rPr>
        <w:instrText xml:space="preserve"> SEQ Table \* ARABIC </w:instrText>
      </w:r>
      <w:r w:rsidRPr="00723CF4">
        <w:rPr>
          <w:sz w:val="20"/>
          <w:szCs w:val="20"/>
        </w:rPr>
        <w:fldChar w:fldCharType="separate"/>
      </w:r>
      <w:r w:rsidRPr="00723CF4">
        <w:rPr>
          <w:noProof/>
          <w:sz w:val="20"/>
          <w:szCs w:val="20"/>
        </w:rPr>
        <w:t>2</w:t>
      </w:r>
      <w:r w:rsidRPr="00723CF4">
        <w:rPr>
          <w:sz w:val="20"/>
          <w:szCs w:val="20"/>
        </w:rPr>
        <w:fldChar w:fldCharType="end"/>
      </w:r>
      <w:r w:rsidRPr="00723CF4">
        <w:rPr>
          <w:sz w:val="20"/>
          <w:szCs w:val="20"/>
        </w:rPr>
        <w:t xml:space="preserve"> DEC Schedule</w:t>
      </w:r>
    </w:p>
    <w:tbl>
      <w:tblPr>
        <w:tblW w:w="92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0"/>
        <w:gridCol w:w="2070"/>
      </w:tblGrid>
      <w:tr w:rsidR="008B2D87" w:rsidRPr="003F4059" w14:paraId="53E845F2" w14:textId="77777777" w:rsidTr="00747A59">
        <w:trPr>
          <w:trHeight w:val="170"/>
        </w:trPr>
        <w:tc>
          <w:tcPr>
            <w:tcW w:w="7200" w:type="dxa"/>
            <w:shd w:val="clear" w:color="auto" w:fill="D9E2F3" w:themeFill="accent1" w:themeFillTint="33"/>
            <w:vAlign w:val="center"/>
          </w:tcPr>
          <w:p w14:paraId="11ECEC99" w14:textId="77777777" w:rsidR="008B2D87" w:rsidRPr="00753212" w:rsidRDefault="008B2D87" w:rsidP="00747A59">
            <w:pPr>
              <w:pStyle w:val="TableParagraph"/>
              <w:spacing w:line="268" w:lineRule="exact"/>
              <w:ind w:left="-130" w:firstLine="237"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NEI Tasks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14:paraId="493D68BF" w14:textId="341CFC53" w:rsidR="008B2D87" w:rsidRPr="00753212" w:rsidRDefault="00013773" w:rsidP="00747A59">
            <w:pPr>
              <w:pStyle w:val="TableParagraph"/>
              <w:spacing w:before="133"/>
              <w:ind w:left="78" w:right="92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8B2D87" w:rsidRPr="00753212">
              <w:rPr>
                <w:rFonts w:asciiTheme="minorHAnsi" w:hAnsiTheme="minorHAnsi" w:cs="Arial"/>
                <w:b/>
                <w:bCs/>
              </w:rPr>
              <w:t>Target</w:t>
            </w:r>
          </w:p>
        </w:tc>
      </w:tr>
      <w:tr w:rsidR="008B2D87" w:rsidRPr="003F4059" w14:paraId="6904E54B" w14:textId="77777777" w:rsidTr="00747A59">
        <w:trPr>
          <w:trHeight w:val="584"/>
        </w:trPr>
        <w:tc>
          <w:tcPr>
            <w:tcW w:w="7200" w:type="dxa"/>
          </w:tcPr>
          <w:p w14:paraId="10D03799" w14:textId="77777777" w:rsidR="008B2D87" w:rsidRPr="00031B40" w:rsidRDefault="008B2D87" w:rsidP="00747A59">
            <w:pPr>
              <w:pStyle w:val="NoSpacing"/>
              <w:rPr>
                <w:sz w:val="20"/>
                <w:szCs w:val="20"/>
              </w:rPr>
            </w:pPr>
            <w:r w:rsidRPr="00031B40">
              <w:rPr>
                <w:sz w:val="20"/>
                <w:szCs w:val="20"/>
              </w:rPr>
              <w:t xml:space="preserve">EIS submittal of Point, </w:t>
            </w:r>
            <w:proofErr w:type="spellStart"/>
            <w:r w:rsidRPr="00031B40">
              <w:rPr>
                <w:sz w:val="20"/>
                <w:szCs w:val="20"/>
              </w:rPr>
              <w:t>Onroad</w:t>
            </w:r>
            <w:proofErr w:type="spellEnd"/>
            <w:r w:rsidRPr="00031B40">
              <w:rPr>
                <w:sz w:val="20"/>
                <w:szCs w:val="20"/>
              </w:rPr>
              <w:t xml:space="preserve"> Mobile, Nonroad Mobile and Events data category emissions </w:t>
            </w:r>
          </w:p>
        </w:tc>
        <w:tc>
          <w:tcPr>
            <w:tcW w:w="2070" w:type="dxa"/>
          </w:tcPr>
          <w:p w14:paraId="1EF1A487" w14:textId="31D93A68" w:rsidR="008B2D87" w:rsidRPr="000E798A" w:rsidRDefault="00013773" w:rsidP="00747A59">
            <w:pPr>
              <w:pStyle w:val="NoSpacin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[Date]</w:t>
            </w:r>
          </w:p>
          <w:p w14:paraId="37418E82" w14:textId="186240AB" w:rsidR="008B2D87" w:rsidRPr="000E798A" w:rsidRDefault="008B2D87" w:rsidP="00747A59">
            <w:pPr>
              <w:pStyle w:val="NoSpacing"/>
              <w:rPr>
                <w:bCs/>
                <w:sz w:val="20"/>
                <w:szCs w:val="20"/>
              </w:rPr>
            </w:pPr>
            <w:r w:rsidRPr="000E798A">
              <w:rPr>
                <w:bCs/>
                <w:sz w:val="20"/>
                <w:szCs w:val="20"/>
              </w:rPr>
              <w:t xml:space="preserve">(EPA deadline </w:t>
            </w:r>
            <w:r w:rsidR="00013773">
              <w:rPr>
                <w:bCs/>
                <w:sz w:val="20"/>
                <w:szCs w:val="20"/>
              </w:rPr>
              <w:t>DATE</w:t>
            </w:r>
            <w:r w:rsidRPr="000E798A">
              <w:rPr>
                <w:bCs/>
                <w:sz w:val="20"/>
                <w:szCs w:val="20"/>
              </w:rPr>
              <w:t>)</w:t>
            </w:r>
          </w:p>
        </w:tc>
      </w:tr>
      <w:tr w:rsidR="008B2D87" w:rsidRPr="003F4059" w14:paraId="47F9FB52" w14:textId="77777777" w:rsidTr="00747A59">
        <w:trPr>
          <w:trHeight w:val="537"/>
        </w:trPr>
        <w:tc>
          <w:tcPr>
            <w:tcW w:w="7200" w:type="dxa"/>
          </w:tcPr>
          <w:p w14:paraId="7BDD66CD" w14:textId="77777777" w:rsidR="008B2D87" w:rsidRPr="00031B40" w:rsidRDefault="008B2D87" w:rsidP="00747A59">
            <w:pPr>
              <w:pStyle w:val="NoSpacing"/>
              <w:rPr>
                <w:sz w:val="20"/>
                <w:szCs w:val="20"/>
              </w:rPr>
            </w:pPr>
            <w:r w:rsidRPr="00031B40">
              <w:rPr>
                <w:sz w:val="20"/>
                <w:szCs w:val="20"/>
              </w:rPr>
              <w:t>EIS submittal of Nonpoint data category emissions, Nonpoint Survey, and Nonpoint Input Templates</w:t>
            </w:r>
          </w:p>
        </w:tc>
        <w:tc>
          <w:tcPr>
            <w:tcW w:w="2070" w:type="dxa"/>
          </w:tcPr>
          <w:p w14:paraId="1AB718DD" w14:textId="76395C82" w:rsidR="00013773" w:rsidRDefault="00013773" w:rsidP="00747A59">
            <w:pPr>
              <w:pStyle w:val="NoSpacing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[Date]</w:t>
            </w:r>
            <w:r w:rsidR="008B2D87" w:rsidRPr="000E798A">
              <w:rPr>
                <w:bCs/>
                <w:sz w:val="20"/>
                <w:szCs w:val="20"/>
              </w:rPr>
              <w:t xml:space="preserve"> </w:t>
            </w:r>
          </w:p>
          <w:p w14:paraId="77BDD0A3" w14:textId="3B78AC62" w:rsidR="008B2D87" w:rsidRPr="000E798A" w:rsidRDefault="008B2D87" w:rsidP="00747A59">
            <w:pPr>
              <w:pStyle w:val="NoSpacing"/>
              <w:rPr>
                <w:bCs/>
                <w:sz w:val="20"/>
                <w:szCs w:val="20"/>
              </w:rPr>
            </w:pPr>
            <w:r w:rsidRPr="000E798A">
              <w:rPr>
                <w:bCs/>
                <w:sz w:val="20"/>
                <w:szCs w:val="20"/>
              </w:rPr>
              <w:t xml:space="preserve">(EPA deadline </w:t>
            </w:r>
            <w:r w:rsidR="00013773">
              <w:rPr>
                <w:bCs/>
                <w:sz w:val="20"/>
                <w:szCs w:val="20"/>
              </w:rPr>
              <w:t>Date</w:t>
            </w:r>
            <w:r w:rsidRPr="000E798A">
              <w:rPr>
                <w:bCs/>
                <w:sz w:val="20"/>
                <w:szCs w:val="20"/>
              </w:rPr>
              <w:t>)</w:t>
            </w:r>
          </w:p>
        </w:tc>
      </w:tr>
      <w:tr w:rsidR="008B2D87" w:rsidRPr="003F4059" w14:paraId="0358CFD2" w14:textId="77777777" w:rsidTr="00747A59">
        <w:trPr>
          <w:trHeight w:val="260"/>
        </w:trPr>
        <w:tc>
          <w:tcPr>
            <w:tcW w:w="9270" w:type="dxa"/>
            <w:gridSpan w:val="2"/>
            <w:shd w:val="clear" w:color="auto" w:fill="DEEAF6" w:themeFill="accent5" w:themeFillTint="33"/>
          </w:tcPr>
          <w:p w14:paraId="5C2B473D" w14:textId="77777777" w:rsidR="008B2D87" w:rsidRPr="00B425C0" w:rsidRDefault="008B2D87" w:rsidP="00747A59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B425C0">
              <w:rPr>
                <w:b/>
                <w:bCs/>
                <w:sz w:val="20"/>
                <w:szCs w:val="20"/>
              </w:rPr>
              <w:t>Nonpoint Sources</w:t>
            </w:r>
          </w:p>
        </w:tc>
      </w:tr>
      <w:tr w:rsidR="008B2D87" w:rsidRPr="003F4059" w14:paraId="1B11AB0E" w14:textId="77777777" w:rsidTr="00747A59">
        <w:trPr>
          <w:trHeight w:val="537"/>
        </w:trPr>
        <w:tc>
          <w:tcPr>
            <w:tcW w:w="7200" w:type="dxa"/>
          </w:tcPr>
          <w:p w14:paraId="01296AE8" w14:textId="65F66ED0" w:rsidR="008B2D87" w:rsidRPr="001A2464" w:rsidRDefault="008B2D87" w:rsidP="00747A5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1A2464">
              <w:rPr>
                <w:rFonts w:asciiTheme="minorHAnsi" w:hAnsiTheme="minorHAnsi" w:cstheme="minorHAnsi"/>
                <w:sz w:val="20"/>
                <w:szCs w:val="20"/>
              </w:rPr>
              <w:t xml:space="preserve">Review initial Nonpoint emissions developed by EPA and provide feedback </w:t>
            </w:r>
          </w:p>
        </w:tc>
        <w:tc>
          <w:tcPr>
            <w:tcW w:w="2070" w:type="dxa"/>
          </w:tcPr>
          <w:p w14:paraId="2CF701ED" w14:textId="06542AB1" w:rsidR="008B2D87" w:rsidRPr="00031B40" w:rsidRDefault="00FF6B9A" w:rsidP="00747A59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Date</w:t>
            </w:r>
          </w:p>
        </w:tc>
      </w:tr>
      <w:tr w:rsidR="008B2D87" w:rsidRPr="003F4059" w14:paraId="6F677584" w14:textId="77777777" w:rsidTr="00747A59">
        <w:trPr>
          <w:trHeight w:val="537"/>
        </w:trPr>
        <w:tc>
          <w:tcPr>
            <w:tcW w:w="7200" w:type="dxa"/>
          </w:tcPr>
          <w:p w14:paraId="0FDC01C8" w14:textId="0099796D" w:rsidR="008B2D87" w:rsidRPr="00031B40" w:rsidRDefault="008B2D87" w:rsidP="00747A59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031B40">
              <w:rPr>
                <w:rFonts w:asciiTheme="minorHAnsi" w:hAnsiTheme="minorHAnsi" w:cstheme="minorHAnsi"/>
                <w:sz w:val="20"/>
                <w:szCs w:val="20"/>
              </w:rPr>
              <w:t xml:space="preserve">Review SCC crosswalk provided by EPA (available </w:t>
            </w:r>
            <w:r w:rsidR="00FF6B9A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031B40">
              <w:rPr>
                <w:rFonts w:asciiTheme="minorHAnsi" w:hAnsiTheme="minorHAnsi" w:cstheme="minorHAnsi"/>
                <w:sz w:val="20"/>
                <w:szCs w:val="20"/>
              </w:rPr>
              <w:t>) based on their WW tool</w:t>
            </w:r>
          </w:p>
        </w:tc>
        <w:tc>
          <w:tcPr>
            <w:tcW w:w="2070" w:type="dxa"/>
          </w:tcPr>
          <w:p w14:paraId="063D0EA5" w14:textId="79CB02D3" w:rsidR="008B2D87" w:rsidRPr="00031B40" w:rsidRDefault="00FF6B9A" w:rsidP="00747A59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0E4C05" w:rsidRPr="003F4059" w14:paraId="134796F6" w14:textId="77777777" w:rsidTr="00747A59">
        <w:trPr>
          <w:trHeight w:val="537"/>
        </w:trPr>
        <w:tc>
          <w:tcPr>
            <w:tcW w:w="7200" w:type="dxa"/>
          </w:tcPr>
          <w:p w14:paraId="6F143988" w14:textId="77777777" w:rsidR="000E4C05" w:rsidRPr="00031B40" w:rsidRDefault="000E4C05" w:rsidP="000E4C0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Develop NP Point facility emissions</w:t>
            </w:r>
          </w:p>
        </w:tc>
        <w:tc>
          <w:tcPr>
            <w:tcW w:w="2070" w:type="dxa"/>
          </w:tcPr>
          <w:p w14:paraId="75F00047" w14:textId="1E80916A" w:rsidR="000E4C05" w:rsidRPr="00031B40" w:rsidRDefault="000E4C05" w:rsidP="000E4C05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1465F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0E4C05" w:rsidRPr="003F4059" w14:paraId="7E478E30" w14:textId="77777777" w:rsidTr="00747A59">
        <w:trPr>
          <w:trHeight w:val="537"/>
        </w:trPr>
        <w:tc>
          <w:tcPr>
            <w:tcW w:w="7200" w:type="dxa"/>
          </w:tcPr>
          <w:p w14:paraId="3C7715E3" w14:textId="77777777" w:rsidR="000E4C05" w:rsidRDefault="000E4C05" w:rsidP="000E4C0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Develop Area NP sources as time allows.  </w:t>
            </w:r>
          </w:p>
        </w:tc>
        <w:tc>
          <w:tcPr>
            <w:tcW w:w="2070" w:type="dxa"/>
          </w:tcPr>
          <w:p w14:paraId="3F8F79FC" w14:textId="45574156" w:rsidR="000E4C05" w:rsidRDefault="000E4C05" w:rsidP="000E4C05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1465F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0E4C05" w:rsidRPr="00B20911" w14:paraId="4ADDA3EB" w14:textId="77777777" w:rsidTr="00747A59">
        <w:trPr>
          <w:trHeight w:val="537"/>
        </w:trPr>
        <w:tc>
          <w:tcPr>
            <w:tcW w:w="7200" w:type="dxa"/>
          </w:tcPr>
          <w:p w14:paraId="1A26B8E2" w14:textId="5BDA469D" w:rsidR="000E4C05" w:rsidRPr="00031B40" w:rsidRDefault="000E4C05" w:rsidP="000E4C0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031B40">
              <w:rPr>
                <w:rFonts w:asciiTheme="minorHAnsi" w:hAnsiTheme="minorHAnsi" w:cstheme="minorHAnsi"/>
                <w:sz w:val="20"/>
                <w:szCs w:val="20"/>
              </w:rPr>
              <w:t xml:space="preserve">Review EPA draft default data templates and provide comments to EPA (available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031B40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070" w:type="dxa"/>
          </w:tcPr>
          <w:p w14:paraId="5A8F69E0" w14:textId="3F725210" w:rsidR="000E4C05" w:rsidRPr="00031B40" w:rsidRDefault="000E4C05" w:rsidP="000E4C05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1465F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0E4C05" w:rsidRPr="00B20911" w14:paraId="39E76A01" w14:textId="77777777" w:rsidTr="00747A59">
        <w:trPr>
          <w:trHeight w:val="20"/>
        </w:trPr>
        <w:tc>
          <w:tcPr>
            <w:tcW w:w="7200" w:type="dxa"/>
          </w:tcPr>
          <w:p w14:paraId="33E65DA4" w14:textId="06E5D82B" w:rsidR="000E4C05" w:rsidRPr="00031B40" w:rsidRDefault="000E4C05" w:rsidP="000E4C0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031B40">
              <w:rPr>
                <w:rFonts w:asciiTheme="minorHAnsi" w:hAnsiTheme="minorHAnsi" w:cstheme="minorHAnsi"/>
                <w:sz w:val="20"/>
                <w:szCs w:val="20"/>
              </w:rPr>
              <w:t xml:space="preserve">Develop Residential Emissions </w:t>
            </w:r>
          </w:p>
        </w:tc>
        <w:tc>
          <w:tcPr>
            <w:tcW w:w="2070" w:type="dxa"/>
          </w:tcPr>
          <w:p w14:paraId="27A32C4E" w14:textId="1FC31724" w:rsidR="000E4C05" w:rsidRPr="00031B40" w:rsidRDefault="000E4C05" w:rsidP="000E4C05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1465F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0E4C05" w:rsidRPr="00B20911" w14:paraId="33873651" w14:textId="77777777" w:rsidTr="00747A59">
        <w:trPr>
          <w:trHeight w:val="20"/>
        </w:trPr>
        <w:tc>
          <w:tcPr>
            <w:tcW w:w="7200" w:type="dxa"/>
          </w:tcPr>
          <w:p w14:paraId="7DDA6EA4" w14:textId="7E3BB30D" w:rsidR="000E4C05" w:rsidRPr="00031B40" w:rsidRDefault="000E4C05" w:rsidP="000E4C0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031B40">
              <w:rPr>
                <w:sz w:val="20"/>
                <w:szCs w:val="20"/>
              </w:rPr>
              <w:t xml:space="preserve">Review EPA LTO data Download and provide comments on EPA dataset (available </w:t>
            </w:r>
            <w:r>
              <w:rPr>
                <w:sz w:val="20"/>
                <w:szCs w:val="20"/>
              </w:rPr>
              <w:t>Date</w:t>
            </w:r>
            <w:r w:rsidRPr="00031B40">
              <w:rPr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3FD39851" w14:textId="1A5B8610" w:rsidR="000E4C05" w:rsidRPr="00031B40" w:rsidRDefault="000E4C05" w:rsidP="000E4C05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1465F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0E4C05" w:rsidRPr="00B20911" w14:paraId="3EA6C8C4" w14:textId="77777777" w:rsidTr="00747A59">
        <w:trPr>
          <w:trHeight w:val="20"/>
        </w:trPr>
        <w:tc>
          <w:tcPr>
            <w:tcW w:w="7200" w:type="dxa"/>
          </w:tcPr>
          <w:p w14:paraId="653B8190" w14:textId="123D4AA2" w:rsidR="000E4C05" w:rsidRPr="00031B40" w:rsidRDefault="000E4C05" w:rsidP="000E4C0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031B40">
              <w:rPr>
                <w:rFonts w:asciiTheme="minorHAnsi" w:hAnsiTheme="minorHAnsi" w:cstheme="minorHAnsi"/>
                <w:sz w:val="20"/>
                <w:szCs w:val="20"/>
              </w:rPr>
              <w:t>Oil and Gas – download EPA OG Tool and operational periods for OG Tool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(if using)</w:t>
            </w:r>
          </w:p>
        </w:tc>
        <w:tc>
          <w:tcPr>
            <w:tcW w:w="2070" w:type="dxa"/>
          </w:tcPr>
          <w:p w14:paraId="36E65DBC" w14:textId="4432E050" w:rsidR="000E4C05" w:rsidRPr="00031B40" w:rsidRDefault="000E4C05" w:rsidP="000E4C05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sz w:val="20"/>
                <w:szCs w:val="20"/>
              </w:rPr>
            </w:pPr>
            <w:r w:rsidRPr="00D1465F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0E4C05" w:rsidRPr="00B20911" w14:paraId="75B4E59B" w14:textId="77777777" w:rsidTr="00747A59">
        <w:trPr>
          <w:trHeight w:val="242"/>
        </w:trPr>
        <w:tc>
          <w:tcPr>
            <w:tcW w:w="7200" w:type="dxa"/>
          </w:tcPr>
          <w:p w14:paraId="6E52FCE8" w14:textId="3E56968D" w:rsidR="000E4C05" w:rsidRPr="00A8081C" w:rsidRDefault="000E4C05" w:rsidP="000E4C05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8081C">
              <w:rPr>
                <w:rFonts w:asciiTheme="minorHAnsi" w:hAnsiTheme="minorHAnsi" w:cstheme="minorHAnsi"/>
                <w:sz w:val="20"/>
                <w:szCs w:val="20"/>
              </w:rPr>
              <w:t xml:space="preserve">Submit comments on EPA marine inventory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(if applicable)</w:t>
            </w:r>
          </w:p>
        </w:tc>
        <w:tc>
          <w:tcPr>
            <w:tcW w:w="2070" w:type="dxa"/>
          </w:tcPr>
          <w:p w14:paraId="00BD355D" w14:textId="6ED4485B" w:rsidR="000E4C05" w:rsidRPr="00A8081C" w:rsidRDefault="000E4C05" w:rsidP="000E4C05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465F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0E4C05" w:rsidRPr="00B20911" w14:paraId="795B58A4" w14:textId="77777777" w:rsidTr="00747A59">
        <w:trPr>
          <w:trHeight w:val="305"/>
        </w:trPr>
        <w:tc>
          <w:tcPr>
            <w:tcW w:w="7200" w:type="dxa"/>
          </w:tcPr>
          <w:p w14:paraId="37D96DB0" w14:textId="414442B8" w:rsidR="000E4C05" w:rsidRPr="00A8081C" w:rsidRDefault="000E4C05" w:rsidP="000E4C05">
            <w:pPr>
              <w:ind w:left="90"/>
              <w:rPr>
                <w:rFonts w:cstheme="minorHAnsi"/>
                <w:i/>
                <w:iCs/>
                <w:sz w:val="20"/>
                <w:szCs w:val="20"/>
              </w:rPr>
            </w:pPr>
            <w:r w:rsidRPr="00A8081C">
              <w:rPr>
                <w:rFonts w:cstheme="minorHAnsi"/>
                <w:sz w:val="20"/>
                <w:szCs w:val="20"/>
              </w:rPr>
              <w:t xml:space="preserve">Submit comments on EPA </w:t>
            </w:r>
            <w:r>
              <w:rPr>
                <w:rFonts w:cstheme="minorHAnsi"/>
                <w:sz w:val="20"/>
                <w:szCs w:val="20"/>
              </w:rPr>
              <w:t xml:space="preserve">Railroad </w:t>
            </w:r>
            <w:r w:rsidRPr="00A8081C">
              <w:rPr>
                <w:rFonts w:cstheme="minorHAnsi"/>
                <w:sz w:val="20"/>
                <w:szCs w:val="20"/>
              </w:rPr>
              <w:t xml:space="preserve">inventory </w:t>
            </w:r>
            <w:r>
              <w:rPr>
                <w:rFonts w:cstheme="minorHAnsi"/>
                <w:sz w:val="20"/>
                <w:szCs w:val="20"/>
              </w:rPr>
              <w:t>(if applicable)</w:t>
            </w:r>
          </w:p>
        </w:tc>
        <w:tc>
          <w:tcPr>
            <w:tcW w:w="2070" w:type="dxa"/>
          </w:tcPr>
          <w:p w14:paraId="2B51BA0D" w14:textId="60E8CF75" w:rsidR="000E4C05" w:rsidRPr="00A8081C" w:rsidRDefault="000E4C05" w:rsidP="000E4C05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D1465F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8B2D87" w:rsidRPr="00B20911" w14:paraId="69176EA6" w14:textId="77777777" w:rsidTr="00747A59">
        <w:trPr>
          <w:trHeight w:val="143"/>
        </w:trPr>
        <w:tc>
          <w:tcPr>
            <w:tcW w:w="9270" w:type="dxa"/>
            <w:gridSpan w:val="2"/>
            <w:shd w:val="clear" w:color="auto" w:fill="DEEAF6" w:themeFill="accent5" w:themeFillTint="33"/>
          </w:tcPr>
          <w:p w14:paraId="40647634" w14:textId="77777777" w:rsidR="008B2D87" w:rsidRPr="00B425C0" w:rsidRDefault="008B2D87" w:rsidP="00747A59">
            <w:pPr>
              <w:pStyle w:val="TableParagraph"/>
              <w:spacing w:before="133"/>
              <w:ind w:left="86" w:right="92" w:hanging="2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B425C0">
              <w:rPr>
                <w:rFonts w:cstheme="minorHAnsi"/>
                <w:b/>
                <w:bCs/>
                <w:i/>
                <w:iCs/>
                <w:sz w:val="20"/>
                <w:szCs w:val="20"/>
              </w:rPr>
              <w:t>MOVES</w:t>
            </w:r>
          </w:p>
        </w:tc>
      </w:tr>
      <w:tr w:rsidR="006E1DA1" w:rsidRPr="00B20911" w14:paraId="5201EAE9" w14:textId="77777777" w:rsidTr="00747A59">
        <w:trPr>
          <w:trHeight w:val="503"/>
        </w:trPr>
        <w:tc>
          <w:tcPr>
            <w:tcW w:w="7200" w:type="dxa"/>
          </w:tcPr>
          <w:p w14:paraId="42FCB444" w14:textId="0BDF5FEA" w:rsidR="006E1DA1" w:rsidRPr="00B7428F" w:rsidRDefault="006E1DA1" w:rsidP="006E1DA1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Get </w:t>
            </w:r>
            <w:r w:rsidRPr="00B7428F">
              <w:rPr>
                <w:i/>
                <w:iCs/>
                <w:sz w:val="20"/>
                <w:szCs w:val="20"/>
              </w:rPr>
              <w:t xml:space="preserve">HPMS-related input data  </w:t>
            </w:r>
          </w:p>
        </w:tc>
        <w:tc>
          <w:tcPr>
            <w:tcW w:w="2070" w:type="dxa"/>
          </w:tcPr>
          <w:p w14:paraId="739C65FF" w14:textId="3D5FC97A" w:rsidR="006E1DA1" w:rsidRPr="00B7428F" w:rsidRDefault="006E1DA1" w:rsidP="006E1DA1">
            <w:pPr>
              <w:pStyle w:val="TableParagraph"/>
              <w:ind w:left="107" w:hanging="2"/>
              <w:rPr>
                <w:i/>
                <w:iCs/>
                <w:sz w:val="20"/>
                <w:szCs w:val="20"/>
              </w:rPr>
            </w:pPr>
            <w:r w:rsidRPr="00B42D2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1EC4931D" w14:textId="77777777" w:rsidTr="00747A59">
        <w:trPr>
          <w:trHeight w:val="701"/>
        </w:trPr>
        <w:tc>
          <w:tcPr>
            <w:tcW w:w="7200" w:type="dxa"/>
          </w:tcPr>
          <w:p w14:paraId="2E9DCF7A" w14:textId="77777777" w:rsidR="006E1DA1" w:rsidRPr="00B7428F" w:rsidRDefault="006E1DA1" w:rsidP="006E1DA1">
            <w:pPr>
              <w:pStyle w:val="TableParagraph"/>
              <w:ind w:left="107"/>
              <w:rPr>
                <w:i/>
                <w:iCs/>
                <w:sz w:val="20"/>
                <w:szCs w:val="20"/>
              </w:rPr>
            </w:pPr>
            <w:r w:rsidRPr="00B7428F">
              <w:rPr>
                <w:i/>
                <w:iCs/>
                <w:sz w:val="20"/>
                <w:szCs w:val="20"/>
              </w:rPr>
              <w:t xml:space="preserve">Download </w:t>
            </w:r>
            <w:proofErr w:type="spellStart"/>
            <w:r w:rsidRPr="00B7428F">
              <w:rPr>
                <w:i/>
                <w:iCs/>
                <w:sz w:val="20"/>
                <w:szCs w:val="20"/>
              </w:rPr>
              <w:t>onroad</w:t>
            </w:r>
            <w:proofErr w:type="spellEnd"/>
            <w:r w:rsidRPr="00B7428F">
              <w:rPr>
                <w:i/>
                <w:iCs/>
                <w:sz w:val="20"/>
                <w:szCs w:val="20"/>
              </w:rPr>
              <w:t xml:space="preserve"> and nonroad inputs and instructions from the EIS Gateway</w:t>
            </w:r>
          </w:p>
        </w:tc>
        <w:tc>
          <w:tcPr>
            <w:tcW w:w="2070" w:type="dxa"/>
          </w:tcPr>
          <w:p w14:paraId="772D4532" w14:textId="745B524E" w:rsidR="006E1DA1" w:rsidRPr="00B7428F" w:rsidRDefault="006E1DA1" w:rsidP="006E1DA1">
            <w:pPr>
              <w:pStyle w:val="TableParagraph"/>
              <w:ind w:left="107" w:hanging="2"/>
              <w:rPr>
                <w:i/>
                <w:iCs/>
                <w:sz w:val="20"/>
                <w:szCs w:val="20"/>
              </w:rPr>
            </w:pPr>
            <w:r w:rsidRPr="00B42D2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25AD8C78" w14:textId="77777777" w:rsidTr="00747A59">
        <w:trPr>
          <w:trHeight w:val="620"/>
        </w:trPr>
        <w:tc>
          <w:tcPr>
            <w:tcW w:w="7200" w:type="dxa"/>
          </w:tcPr>
          <w:p w14:paraId="764C946D" w14:textId="70DD47EA" w:rsidR="006E1DA1" w:rsidRPr="00B7428F" w:rsidRDefault="006E1DA1" w:rsidP="006E1DA1">
            <w:pPr>
              <w:pStyle w:val="TableParagraph"/>
              <w:ind w:left="107"/>
              <w:rPr>
                <w:i/>
                <w:iCs/>
                <w:sz w:val="20"/>
                <w:szCs w:val="20"/>
              </w:rPr>
            </w:pPr>
            <w:r w:rsidRPr="00B7428F">
              <w:rPr>
                <w:i/>
                <w:iCs/>
                <w:sz w:val="20"/>
                <w:szCs w:val="20"/>
              </w:rPr>
              <w:t xml:space="preserve">Adjust inputs (e.g., Vehicle Miles Traveled (VMT), </w:t>
            </w:r>
            <w:r>
              <w:rPr>
                <w:i/>
                <w:iCs/>
                <w:sz w:val="20"/>
                <w:szCs w:val="20"/>
              </w:rPr>
              <w:t xml:space="preserve">AVFT, </w:t>
            </w:r>
            <w:r w:rsidRPr="00B7428F">
              <w:rPr>
                <w:i/>
                <w:iCs/>
                <w:sz w:val="20"/>
                <w:szCs w:val="20"/>
              </w:rPr>
              <w:t>etc.)</w:t>
            </w:r>
          </w:p>
        </w:tc>
        <w:tc>
          <w:tcPr>
            <w:tcW w:w="2070" w:type="dxa"/>
          </w:tcPr>
          <w:p w14:paraId="72E71214" w14:textId="0E82FF68" w:rsidR="006E1DA1" w:rsidRPr="00B7428F" w:rsidRDefault="006E1DA1" w:rsidP="006E1DA1">
            <w:pPr>
              <w:pStyle w:val="TableParagraph"/>
              <w:ind w:left="107" w:hanging="2"/>
              <w:rPr>
                <w:i/>
                <w:iCs/>
                <w:sz w:val="20"/>
                <w:szCs w:val="20"/>
              </w:rPr>
            </w:pPr>
            <w:r w:rsidRPr="00B42D2E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8B2D87" w:rsidRPr="00B20911" w14:paraId="06119CF3" w14:textId="77777777" w:rsidTr="00747A59">
        <w:trPr>
          <w:trHeight w:val="314"/>
        </w:trPr>
        <w:tc>
          <w:tcPr>
            <w:tcW w:w="7200" w:type="dxa"/>
            <w:shd w:val="clear" w:color="auto" w:fill="DEEAF6" w:themeFill="accent5" w:themeFillTint="33"/>
          </w:tcPr>
          <w:p w14:paraId="0DF28D2C" w14:textId="77777777" w:rsidR="008B2D87" w:rsidRPr="00B425C0" w:rsidRDefault="008B2D87" w:rsidP="00747A59">
            <w:pPr>
              <w:pStyle w:val="TableParagraph"/>
              <w:ind w:left="107"/>
              <w:rPr>
                <w:b/>
                <w:bCs/>
                <w:i/>
                <w:iCs/>
                <w:sz w:val="20"/>
                <w:szCs w:val="20"/>
              </w:rPr>
            </w:pPr>
            <w:r w:rsidRPr="00B425C0">
              <w:rPr>
                <w:b/>
                <w:bCs/>
                <w:i/>
                <w:iCs/>
                <w:sz w:val="20"/>
                <w:szCs w:val="20"/>
              </w:rPr>
              <w:t>EVENTS</w:t>
            </w:r>
          </w:p>
        </w:tc>
        <w:tc>
          <w:tcPr>
            <w:tcW w:w="2070" w:type="dxa"/>
          </w:tcPr>
          <w:p w14:paraId="2D1E7F97" w14:textId="77777777" w:rsidR="008B2D87" w:rsidRDefault="008B2D87" w:rsidP="00747A59">
            <w:pPr>
              <w:pStyle w:val="TableParagraph"/>
              <w:ind w:left="107" w:hanging="2"/>
              <w:rPr>
                <w:i/>
                <w:iCs/>
                <w:sz w:val="20"/>
                <w:szCs w:val="20"/>
              </w:rPr>
            </w:pPr>
          </w:p>
        </w:tc>
      </w:tr>
      <w:tr w:rsidR="006E1DA1" w:rsidRPr="00B20911" w14:paraId="68733E1F" w14:textId="77777777" w:rsidTr="00747A59">
        <w:trPr>
          <w:trHeight w:val="341"/>
        </w:trPr>
        <w:tc>
          <w:tcPr>
            <w:tcW w:w="7200" w:type="dxa"/>
          </w:tcPr>
          <w:p w14:paraId="6CBEC8A0" w14:textId="09B26921" w:rsidR="006E1DA1" w:rsidRPr="00FB528F" w:rsidRDefault="006E1DA1" w:rsidP="006E1DA1">
            <w:pPr>
              <w:pStyle w:val="TableParagraph"/>
              <w:ind w:left="107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>Complete review of AICC wildfire data. Fill in missing vegetation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(if applicable)</w:t>
            </w:r>
          </w:p>
        </w:tc>
        <w:tc>
          <w:tcPr>
            <w:tcW w:w="2070" w:type="dxa"/>
          </w:tcPr>
          <w:p w14:paraId="6E23A4B9" w14:textId="6AEB7120" w:rsidR="006E1DA1" w:rsidRPr="00FB528F" w:rsidRDefault="006E1DA1" w:rsidP="006E1D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B41"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7BE9472D" w14:textId="77777777" w:rsidTr="00747A59">
        <w:trPr>
          <w:trHeight w:val="537"/>
        </w:trPr>
        <w:tc>
          <w:tcPr>
            <w:tcW w:w="7200" w:type="dxa"/>
          </w:tcPr>
          <w:p w14:paraId="28232147" w14:textId="77777777" w:rsidR="006E1DA1" w:rsidRPr="00FB528F" w:rsidRDefault="006E1DA1" w:rsidP="006E1DA1">
            <w:pPr>
              <w:pStyle w:val="TableParagraph"/>
              <w:ind w:left="107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>Calculate emissions on Prescribed and Agriculture fires for comparison to EPA nonpoint and ag spreadsheets</w:t>
            </w:r>
          </w:p>
        </w:tc>
        <w:tc>
          <w:tcPr>
            <w:tcW w:w="2070" w:type="dxa"/>
          </w:tcPr>
          <w:p w14:paraId="66C0577D" w14:textId="27E8DBF5" w:rsidR="006E1DA1" w:rsidRPr="00FB528F" w:rsidRDefault="006E1DA1" w:rsidP="006E1D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B41"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25650AE6" w14:textId="77777777" w:rsidTr="00747A59">
        <w:trPr>
          <w:trHeight w:val="296"/>
        </w:trPr>
        <w:tc>
          <w:tcPr>
            <w:tcW w:w="7200" w:type="dxa"/>
          </w:tcPr>
          <w:p w14:paraId="3F5C7159" w14:textId="2296F43B" w:rsidR="006E1DA1" w:rsidRPr="00FB528F" w:rsidRDefault="006E1DA1" w:rsidP="006E1DA1">
            <w:pPr>
              <w:pStyle w:val="TableParagraph"/>
              <w:ind w:left="107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>Review EPA plan 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any</w:t>
            </w: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 xml:space="preserve"> changes for wildland fires (EPA data available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Date)</w:t>
            </w:r>
          </w:p>
        </w:tc>
        <w:tc>
          <w:tcPr>
            <w:tcW w:w="2070" w:type="dxa"/>
          </w:tcPr>
          <w:p w14:paraId="587541AA" w14:textId="770C8CF2" w:rsidR="006E1DA1" w:rsidRPr="00FB528F" w:rsidRDefault="006E1DA1" w:rsidP="006E1D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B41"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6CDA6DC2" w14:textId="77777777" w:rsidTr="00747A59">
        <w:trPr>
          <w:trHeight w:val="537"/>
        </w:trPr>
        <w:tc>
          <w:tcPr>
            <w:tcW w:w="7200" w:type="dxa"/>
          </w:tcPr>
          <w:p w14:paraId="305FE1DD" w14:textId="59C868C5" w:rsidR="006E1DA1" w:rsidRPr="00FB528F" w:rsidRDefault="006E1DA1" w:rsidP="006E1DA1">
            <w:pPr>
              <w:pStyle w:val="TableParagraph"/>
              <w:ind w:left="107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 xml:space="preserve">Review EPA draft of burned acres and emissions estimates based on </w:t>
            </w:r>
            <w:proofErr w:type="gramStart"/>
            <w:r w:rsidRPr="00FB528F">
              <w:rPr>
                <w:rFonts w:asciiTheme="minorHAnsi" w:hAnsiTheme="minorHAnsi" w:cstheme="minorHAnsi"/>
                <w:sz w:val="20"/>
                <w:szCs w:val="20"/>
              </w:rPr>
              <w:t>default  fire</w:t>
            </w:r>
            <w:proofErr w:type="gramEnd"/>
            <w:r w:rsidRPr="00FB528F">
              <w:rPr>
                <w:rFonts w:asciiTheme="minorHAnsi" w:hAnsiTheme="minorHAnsi" w:cstheme="minorHAnsi"/>
                <w:sz w:val="20"/>
                <w:szCs w:val="20"/>
              </w:rPr>
              <w:t xml:space="preserve"> occurrence and activity data (EPA release of </w:t>
            </w:r>
            <w:r w:rsidR="009A2CC1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>) and give EPA feedback</w:t>
            </w:r>
            <w:r w:rsidR="009A2CC1">
              <w:rPr>
                <w:rFonts w:asciiTheme="minorHAnsi" w:hAnsiTheme="minorHAnsi" w:cstheme="minorHAnsi"/>
                <w:sz w:val="20"/>
                <w:szCs w:val="20"/>
              </w:rPr>
              <w:t xml:space="preserve"> if applicable</w:t>
            </w:r>
          </w:p>
        </w:tc>
        <w:tc>
          <w:tcPr>
            <w:tcW w:w="2070" w:type="dxa"/>
          </w:tcPr>
          <w:p w14:paraId="696899A0" w14:textId="7C4D9054" w:rsidR="006E1DA1" w:rsidRPr="00FB528F" w:rsidRDefault="006E1DA1" w:rsidP="006E1D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B41"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03210D26" w14:textId="77777777" w:rsidTr="00915473">
        <w:trPr>
          <w:trHeight w:val="537"/>
        </w:trPr>
        <w:tc>
          <w:tcPr>
            <w:tcW w:w="7200" w:type="dxa"/>
          </w:tcPr>
          <w:p w14:paraId="12B19521" w14:textId="260A9F89" w:rsidR="006E1DA1" w:rsidRPr="00FB528F" w:rsidRDefault="006E1DA1" w:rsidP="006E1DA1">
            <w:pPr>
              <w:pStyle w:val="TableParagraph"/>
              <w:ind w:left="107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 xml:space="preserve">Review EPA draft SMARTFIRE2-BlueSky emissions estimates (released </w:t>
            </w:r>
            <w:r w:rsidR="00EE231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>) and provide response</w:t>
            </w:r>
          </w:p>
        </w:tc>
        <w:tc>
          <w:tcPr>
            <w:tcW w:w="2070" w:type="dxa"/>
          </w:tcPr>
          <w:p w14:paraId="41B2CAF6" w14:textId="0C1910BB" w:rsidR="006E1DA1" w:rsidRPr="00FB528F" w:rsidRDefault="006E1DA1" w:rsidP="006E1D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B41"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7134C7FD" w14:textId="77777777" w:rsidTr="00747A59">
        <w:trPr>
          <w:trHeight w:val="539"/>
        </w:trPr>
        <w:tc>
          <w:tcPr>
            <w:tcW w:w="7200" w:type="dxa"/>
          </w:tcPr>
          <w:p w14:paraId="26020CC0" w14:textId="2EC2DFA8" w:rsidR="006E1DA1" w:rsidRPr="00FB528F" w:rsidRDefault="006E1DA1" w:rsidP="006E1DA1">
            <w:pPr>
              <w:pStyle w:val="TableParagraph"/>
              <w:ind w:left="107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 xml:space="preserve">Response period to EPA questions on </w:t>
            </w:r>
            <w:r w:rsidR="00EE2317">
              <w:rPr>
                <w:rFonts w:asciiTheme="minorHAnsi" w:hAnsiTheme="minorHAnsi" w:cstheme="minorHAnsi"/>
                <w:sz w:val="20"/>
                <w:szCs w:val="20"/>
              </w:rPr>
              <w:t>agency</w:t>
            </w: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 xml:space="preserve"> submitted fire activity data</w:t>
            </w:r>
          </w:p>
        </w:tc>
        <w:tc>
          <w:tcPr>
            <w:tcW w:w="2070" w:type="dxa"/>
          </w:tcPr>
          <w:p w14:paraId="37AFE018" w14:textId="735D0404" w:rsidR="006E1DA1" w:rsidRPr="00FB528F" w:rsidRDefault="006E1DA1" w:rsidP="006E1D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B41"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3F8CC3AD" w14:textId="77777777" w:rsidTr="00747A59">
        <w:trPr>
          <w:trHeight w:val="537"/>
        </w:trPr>
        <w:tc>
          <w:tcPr>
            <w:tcW w:w="7200" w:type="dxa"/>
          </w:tcPr>
          <w:p w14:paraId="10E93BDC" w14:textId="658BB2E6" w:rsidR="006E1DA1" w:rsidRPr="00FB528F" w:rsidRDefault="006E1DA1" w:rsidP="006E1DA1">
            <w:pPr>
              <w:pStyle w:val="TableParagraph"/>
              <w:ind w:left="107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 xml:space="preserve">Review EPA revised data and documentation on revisions from draft emissions (posted </w:t>
            </w:r>
            <w:r w:rsidR="00EE2317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070" w:type="dxa"/>
          </w:tcPr>
          <w:p w14:paraId="5EAA1FA4" w14:textId="2B9E47AF" w:rsidR="006E1DA1" w:rsidRPr="00FB528F" w:rsidRDefault="006E1DA1" w:rsidP="006E1D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B41"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398DC9CD" w14:textId="77777777" w:rsidTr="00747A59">
        <w:trPr>
          <w:trHeight w:val="537"/>
        </w:trPr>
        <w:tc>
          <w:tcPr>
            <w:tcW w:w="7200" w:type="dxa"/>
          </w:tcPr>
          <w:p w14:paraId="163B894F" w14:textId="67F9A77D" w:rsidR="006E1DA1" w:rsidRPr="00FB528F" w:rsidRDefault="006E1DA1" w:rsidP="006E1DA1">
            <w:pPr>
              <w:pStyle w:val="TableParagraph"/>
              <w:ind w:left="107" w:right="151"/>
              <w:rPr>
                <w:rFonts w:asciiTheme="minorHAnsi" w:hAnsiTheme="minorHAnsi" w:cstheme="minorHAnsi"/>
                <w:sz w:val="20"/>
                <w:szCs w:val="20"/>
              </w:rPr>
            </w:pPr>
            <w:r w:rsidRPr="00FB528F">
              <w:rPr>
                <w:rFonts w:asciiTheme="minorHAnsi" w:hAnsiTheme="minorHAnsi" w:cstheme="minorHAnsi"/>
                <w:sz w:val="20"/>
                <w:szCs w:val="20"/>
              </w:rPr>
              <w:t xml:space="preserve">Input other nonpoint area sources (open burn, agricultural emissions, </w:t>
            </w:r>
            <w:proofErr w:type="gramStart"/>
            <w:r w:rsidRPr="00FB528F">
              <w:rPr>
                <w:rFonts w:asciiTheme="minorHAnsi" w:hAnsiTheme="minorHAnsi" w:cstheme="minorHAnsi"/>
                <w:sz w:val="20"/>
                <w:szCs w:val="20"/>
              </w:rPr>
              <w:t>etc. )</w:t>
            </w:r>
            <w:proofErr w:type="gramEnd"/>
          </w:p>
        </w:tc>
        <w:tc>
          <w:tcPr>
            <w:tcW w:w="2070" w:type="dxa"/>
          </w:tcPr>
          <w:p w14:paraId="050F5DCA" w14:textId="56E884A7" w:rsidR="006E1DA1" w:rsidRPr="00FB528F" w:rsidRDefault="006E1DA1" w:rsidP="006E1D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F6B41">
              <w:rPr>
                <w:rFonts w:cstheme="minorHAnsi"/>
                <w:sz w:val="20"/>
                <w:szCs w:val="20"/>
              </w:rPr>
              <w:t>Date</w:t>
            </w:r>
          </w:p>
        </w:tc>
      </w:tr>
      <w:tr w:rsidR="008B2D87" w:rsidRPr="00B20911" w14:paraId="468D0705" w14:textId="77777777" w:rsidTr="00747A59">
        <w:trPr>
          <w:trHeight w:val="152"/>
        </w:trPr>
        <w:tc>
          <w:tcPr>
            <w:tcW w:w="9270" w:type="dxa"/>
            <w:gridSpan w:val="2"/>
            <w:shd w:val="clear" w:color="auto" w:fill="DEEAF6" w:themeFill="accent5" w:themeFillTint="33"/>
          </w:tcPr>
          <w:p w14:paraId="0F8398E3" w14:textId="77777777" w:rsidR="008B2D87" w:rsidRPr="00B425C0" w:rsidRDefault="008B2D87" w:rsidP="00747A59">
            <w:pPr>
              <w:ind w:left="90" w:hanging="9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Pr="00B425C0">
              <w:rPr>
                <w:rFonts w:cstheme="minorHAnsi"/>
                <w:b/>
                <w:bCs/>
                <w:sz w:val="20"/>
                <w:szCs w:val="20"/>
              </w:rPr>
              <w:t>Point Sources (A and B)</w:t>
            </w:r>
          </w:p>
        </w:tc>
      </w:tr>
      <w:tr w:rsidR="006E1DA1" w:rsidRPr="00B20911" w14:paraId="59D5B1C2" w14:textId="77777777" w:rsidTr="00747A59">
        <w:trPr>
          <w:trHeight w:val="537"/>
        </w:trPr>
        <w:tc>
          <w:tcPr>
            <w:tcW w:w="7200" w:type="dxa"/>
          </w:tcPr>
          <w:p w14:paraId="2B531A64" w14:textId="77777777" w:rsidR="006E1DA1" w:rsidRPr="000E1A2A" w:rsidRDefault="006E1DA1" w:rsidP="006E1DA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0E1A2A">
              <w:rPr>
                <w:rFonts w:asciiTheme="minorHAnsi" w:hAnsiTheme="minorHAnsi"/>
                <w:sz w:val="20"/>
                <w:szCs w:val="20"/>
              </w:rPr>
              <w:t xml:space="preserve">Update EIS XML schema changes implemented in EIS. </w:t>
            </w:r>
          </w:p>
        </w:tc>
        <w:tc>
          <w:tcPr>
            <w:tcW w:w="2070" w:type="dxa"/>
          </w:tcPr>
          <w:p w14:paraId="2E28446C" w14:textId="68FF6D11" w:rsidR="006E1DA1" w:rsidRPr="000E1A2A" w:rsidRDefault="006E1DA1" w:rsidP="006E1DA1">
            <w:pPr>
              <w:pStyle w:val="TableParagraph"/>
              <w:spacing w:before="133"/>
              <w:ind w:left="86" w:right="92"/>
              <w:rPr>
                <w:rFonts w:asciiTheme="minorHAnsi" w:hAnsiTheme="minorHAnsi" w:cstheme="minorHAnsi"/>
                <w:sz w:val="20"/>
                <w:szCs w:val="20"/>
              </w:rPr>
            </w:pPr>
            <w:r w:rsidRPr="00630E02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5BB67681" w14:textId="77777777" w:rsidTr="00747A59">
        <w:trPr>
          <w:trHeight w:val="440"/>
        </w:trPr>
        <w:tc>
          <w:tcPr>
            <w:tcW w:w="7200" w:type="dxa"/>
          </w:tcPr>
          <w:p w14:paraId="76114719" w14:textId="73BB2F8A" w:rsidR="006E1DA1" w:rsidRPr="000E1A2A" w:rsidRDefault="006E1DA1" w:rsidP="006E1DA1">
            <w:pPr>
              <w:pStyle w:val="TableParagraph"/>
              <w:ind w:left="108" w:right="102"/>
              <w:rPr>
                <w:sz w:val="20"/>
                <w:szCs w:val="20"/>
              </w:rPr>
            </w:pPr>
            <w:r w:rsidRPr="000E1A2A">
              <w:rPr>
                <w:sz w:val="20"/>
                <w:szCs w:val="20"/>
              </w:rPr>
              <w:t>Review changed reporting codes (e.g., SCCs) and QA checks, and update</w:t>
            </w:r>
            <w:r w:rsidRPr="000E1A2A">
              <w:rPr>
                <w:spacing w:val="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data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proofErr w:type="gramStart"/>
            <w:r w:rsidRPr="000E1A2A">
              <w:rPr>
                <w:sz w:val="20"/>
                <w:szCs w:val="20"/>
              </w:rPr>
              <w:t>system</w:t>
            </w:r>
            <w:proofErr w:type="gramEnd"/>
            <w:r w:rsidRPr="000E1A2A">
              <w:rPr>
                <w:sz w:val="20"/>
                <w:szCs w:val="20"/>
              </w:rPr>
              <w:t xml:space="preserve"> if</w:t>
            </w:r>
            <w:r w:rsidRPr="000E1A2A">
              <w:rPr>
                <w:spacing w:val="-4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possible,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to</w:t>
            </w:r>
            <w:r w:rsidRPr="000E1A2A">
              <w:rPr>
                <w:spacing w:val="-2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match</w:t>
            </w:r>
            <w:r w:rsidRPr="000E1A2A">
              <w:rPr>
                <w:spacing w:val="-4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what is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in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EIS.</w:t>
            </w:r>
            <w:r w:rsidRPr="000E1A2A">
              <w:rPr>
                <w:spacing w:val="-4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Update your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data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system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to include changes</w:t>
            </w:r>
            <w:r w:rsidRPr="000E1A2A">
              <w:rPr>
                <w:spacing w:val="-2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to the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CERS</w:t>
            </w:r>
            <w:r w:rsidRPr="000E1A2A">
              <w:rPr>
                <w:spacing w:val="-4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EIS</w:t>
            </w:r>
            <w:r w:rsidRPr="000E1A2A">
              <w:rPr>
                <w:spacing w:val="-2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XML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schema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 xml:space="preserve">(effective </w:t>
            </w:r>
            <w:r w:rsidR="006B08D6">
              <w:rPr>
                <w:sz w:val="20"/>
                <w:szCs w:val="20"/>
              </w:rPr>
              <w:t>date</w:t>
            </w:r>
            <w:r w:rsidRPr="000E1A2A">
              <w:rPr>
                <w:sz w:val="20"/>
                <w:szCs w:val="20"/>
              </w:rPr>
              <w:t>).</w:t>
            </w:r>
          </w:p>
        </w:tc>
        <w:tc>
          <w:tcPr>
            <w:tcW w:w="2070" w:type="dxa"/>
          </w:tcPr>
          <w:p w14:paraId="0FE1924E" w14:textId="14021DC3" w:rsidR="006E1DA1" w:rsidRPr="000E1A2A" w:rsidRDefault="006E1DA1" w:rsidP="006E1DA1">
            <w:pPr>
              <w:pStyle w:val="TableParagraph"/>
              <w:spacing w:before="133"/>
              <w:ind w:left="84" w:right="92"/>
              <w:rPr>
                <w:rFonts w:asciiTheme="minorHAnsi" w:hAnsiTheme="minorHAnsi" w:cs="Arial"/>
                <w:sz w:val="20"/>
                <w:szCs w:val="20"/>
              </w:rPr>
            </w:pPr>
            <w:r w:rsidRPr="00630E02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678C382F" w14:textId="77777777" w:rsidTr="00747A59">
        <w:trPr>
          <w:trHeight w:val="537"/>
        </w:trPr>
        <w:tc>
          <w:tcPr>
            <w:tcW w:w="7200" w:type="dxa"/>
          </w:tcPr>
          <w:p w14:paraId="01ED073D" w14:textId="77777777" w:rsidR="006E1DA1" w:rsidRPr="000E1A2A" w:rsidRDefault="006E1DA1" w:rsidP="006E1DA1">
            <w:pPr>
              <w:pStyle w:val="TableParagraph"/>
              <w:ind w:left="108" w:right="167"/>
              <w:rPr>
                <w:sz w:val="20"/>
                <w:szCs w:val="20"/>
              </w:rPr>
            </w:pPr>
            <w:r w:rsidRPr="000E1A2A">
              <w:rPr>
                <w:sz w:val="20"/>
                <w:szCs w:val="20"/>
              </w:rPr>
              <w:lastRenderedPageBreak/>
              <w:t>Run EIS Facility Configuration reports and compare to local system to ensure IDs</w:t>
            </w:r>
            <w:r w:rsidRPr="000E1A2A">
              <w:rPr>
                <w:spacing w:val="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still</w:t>
            </w:r>
            <w:r w:rsidRPr="000E1A2A">
              <w:rPr>
                <w:spacing w:val="-2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match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and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to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identify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new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facilities,</w:t>
            </w:r>
            <w:r w:rsidRPr="000E1A2A">
              <w:rPr>
                <w:spacing w:val="-4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units,</w:t>
            </w:r>
            <w:r w:rsidRPr="000E1A2A">
              <w:rPr>
                <w:spacing w:val="-2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processes,</w:t>
            </w:r>
            <w:r w:rsidRPr="000E1A2A">
              <w:rPr>
                <w:spacing w:val="-2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release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points</w:t>
            </w:r>
            <w:r w:rsidRPr="000E1A2A">
              <w:rPr>
                <w:spacing w:val="-4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that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need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to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be created</w:t>
            </w:r>
            <w:r w:rsidRPr="000E1A2A">
              <w:rPr>
                <w:spacing w:val="-4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in</w:t>
            </w:r>
            <w:r w:rsidRPr="000E1A2A">
              <w:rPr>
                <w:spacing w:val="-1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EIS.</w:t>
            </w:r>
          </w:p>
        </w:tc>
        <w:tc>
          <w:tcPr>
            <w:tcW w:w="2070" w:type="dxa"/>
          </w:tcPr>
          <w:p w14:paraId="7D3B5080" w14:textId="19598284" w:rsidR="006E1DA1" w:rsidRPr="000E1A2A" w:rsidRDefault="006E1DA1" w:rsidP="006E1DA1">
            <w:pPr>
              <w:pStyle w:val="TableParagraph"/>
              <w:spacing w:before="133"/>
              <w:ind w:left="84" w:right="92"/>
              <w:rPr>
                <w:rFonts w:asciiTheme="minorHAnsi" w:hAnsiTheme="minorHAnsi" w:cs="Arial"/>
                <w:sz w:val="20"/>
                <w:szCs w:val="20"/>
              </w:rPr>
            </w:pPr>
            <w:r w:rsidRPr="00630E02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190B39CD" w14:textId="77777777" w:rsidTr="00747A59">
        <w:trPr>
          <w:trHeight w:val="170"/>
        </w:trPr>
        <w:tc>
          <w:tcPr>
            <w:tcW w:w="7200" w:type="dxa"/>
          </w:tcPr>
          <w:p w14:paraId="09545365" w14:textId="77777777" w:rsidR="006E1DA1" w:rsidRPr="000E1A2A" w:rsidRDefault="006E1DA1" w:rsidP="006E1DA1">
            <w:pPr>
              <w:pStyle w:val="TableParagraph"/>
              <w:ind w:left="108" w:right="102"/>
              <w:rPr>
                <w:sz w:val="20"/>
                <w:szCs w:val="20"/>
              </w:rPr>
            </w:pPr>
            <w:r w:rsidRPr="000E1A2A">
              <w:rPr>
                <w:sz w:val="20"/>
                <w:szCs w:val="20"/>
              </w:rPr>
              <w:t>Develop facility inventory submission</w:t>
            </w:r>
            <w:r>
              <w:rPr>
                <w:sz w:val="20"/>
                <w:szCs w:val="20"/>
              </w:rPr>
              <w:t>s</w:t>
            </w:r>
            <w:r w:rsidRPr="000E1A2A">
              <w:rPr>
                <w:sz w:val="20"/>
                <w:szCs w:val="20"/>
              </w:rPr>
              <w:t xml:space="preserve"> to update EIS with changes to status, new facilities,</w:t>
            </w:r>
            <w:r w:rsidRPr="000E1A2A">
              <w:rPr>
                <w:spacing w:val="-47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units,</w:t>
            </w:r>
            <w:r w:rsidRPr="000E1A2A">
              <w:rPr>
                <w:spacing w:val="-2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processes,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and</w:t>
            </w:r>
            <w:r w:rsidRPr="000E1A2A">
              <w:rPr>
                <w:spacing w:val="-2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release points.</w:t>
            </w:r>
            <w:r w:rsidRPr="000E1A2A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 xml:space="preserve">Update </w:t>
            </w:r>
            <w:r w:rsidRPr="000E1A2A">
              <w:rPr>
                <w:sz w:val="20"/>
                <w:szCs w:val="20"/>
              </w:rPr>
              <w:t>facilities</w:t>
            </w:r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 w:rsidRPr="000E1A2A">
              <w:rPr>
                <w:sz w:val="20"/>
                <w:szCs w:val="20"/>
              </w:rPr>
              <w:t>or</w:t>
            </w:r>
            <w:r w:rsidRPr="000E1A2A">
              <w:rPr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E1A2A">
              <w:rPr>
                <w:sz w:val="20"/>
                <w:szCs w:val="20"/>
              </w:rPr>
              <w:t>units</w:t>
            </w:r>
            <w:proofErr w:type="gramEnd"/>
            <w:r w:rsidRPr="000E1A2A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active status. </w:t>
            </w:r>
          </w:p>
        </w:tc>
        <w:tc>
          <w:tcPr>
            <w:tcW w:w="2070" w:type="dxa"/>
          </w:tcPr>
          <w:p w14:paraId="031007E3" w14:textId="7C3F884A" w:rsidR="006E1DA1" w:rsidRPr="000E1A2A" w:rsidRDefault="006E1DA1" w:rsidP="006E1DA1">
            <w:pPr>
              <w:pStyle w:val="TableParagraph"/>
              <w:spacing w:before="133"/>
              <w:ind w:left="84" w:right="92"/>
              <w:rPr>
                <w:sz w:val="20"/>
                <w:szCs w:val="20"/>
              </w:rPr>
            </w:pPr>
            <w:r w:rsidRPr="00971EE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096911DF" w14:textId="77777777" w:rsidTr="00747A59">
        <w:trPr>
          <w:trHeight w:val="537"/>
        </w:trPr>
        <w:tc>
          <w:tcPr>
            <w:tcW w:w="7200" w:type="dxa"/>
          </w:tcPr>
          <w:p w14:paraId="5EB53900" w14:textId="77777777" w:rsidR="006E1DA1" w:rsidRPr="00B20911" w:rsidRDefault="006E1DA1" w:rsidP="006E1DA1">
            <w:pPr>
              <w:pStyle w:val="TableParagraph"/>
              <w:spacing w:before="1"/>
              <w:ind w:left="108" w:right="102"/>
              <w:rPr>
                <w:sz w:val="20"/>
                <w:szCs w:val="20"/>
              </w:rPr>
            </w:pPr>
            <w:r w:rsidRPr="00B20911">
              <w:rPr>
                <w:sz w:val="20"/>
                <w:szCs w:val="20"/>
              </w:rPr>
              <w:t>Submit facility inventory data to the EIS QA Environment. Check Potential Duplicates</w:t>
            </w:r>
            <w:r w:rsidRPr="00B20911">
              <w:rPr>
                <w:spacing w:val="1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section of feedback report and resolve any real duplicates as opposed to actual new</w:t>
            </w:r>
            <w:r w:rsidRPr="00B20911">
              <w:rPr>
                <w:spacing w:val="1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facilities</w:t>
            </w:r>
            <w:r w:rsidRPr="00B20911">
              <w:rPr>
                <w:spacing w:val="-4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that need</w:t>
            </w:r>
            <w:r w:rsidRPr="00B20911">
              <w:rPr>
                <w:spacing w:val="-3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to be</w:t>
            </w:r>
            <w:r w:rsidRPr="00B20911">
              <w:rPr>
                <w:spacing w:val="-4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added.</w:t>
            </w:r>
            <w:r w:rsidRPr="00B20911">
              <w:rPr>
                <w:spacing w:val="-1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Revise</w:t>
            </w:r>
            <w:r w:rsidRPr="00B20911">
              <w:rPr>
                <w:spacing w:val="-3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or</w:t>
            </w:r>
            <w:r w:rsidRPr="00B20911">
              <w:rPr>
                <w:spacing w:val="-2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add</w:t>
            </w:r>
            <w:r w:rsidRPr="00B20911">
              <w:rPr>
                <w:spacing w:val="-2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facility</w:t>
            </w:r>
            <w:r w:rsidRPr="00B20911">
              <w:rPr>
                <w:spacing w:val="-1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IDs</w:t>
            </w:r>
            <w:r w:rsidRPr="00B20911">
              <w:rPr>
                <w:spacing w:val="-1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in</w:t>
            </w:r>
            <w:r w:rsidRPr="00B20911">
              <w:rPr>
                <w:spacing w:val="-2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EIS</w:t>
            </w:r>
            <w:r w:rsidRPr="00B20911">
              <w:rPr>
                <w:spacing w:val="-3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as</w:t>
            </w:r>
            <w:r w:rsidRPr="00B20911">
              <w:rPr>
                <w:spacing w:val="-1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needed</w:t>
            </w:r>
            <w:r w:rsidRPr="00B20911">
              <w:rPr>
                <w:spacing w:val="-3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to allow</w:t>
            </w:r>
            <w:r w:rsidRPr="00B20911">
              <w:rPr>
                <w:spacing w:val="-1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EIS</w:t>
            </w:r>
            <w:r w:rsidRPr="00B20911">
              <w:rPr>
                <w:spacing w:val="-2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to recognize</w:t>
            </w:r>
            <w:r w:rsidRPr="00B20911">
              <w:rPr>
                <w:spacing w:val="-4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the correct facility when</w:t>
            </w:r>
            <w:r w:rsidRPr="00B20911">
              <w:rPr>
                <w:spacing w:val="-4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you</w:t>
            </w:r>
            <w:r w:rsidRPr="00B20911">
              <w:rPr>
                <w:spacing w:val="-2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submit to</w:t>
            </w:r>
            <w:r w:rsidRPr="00B20911">
              <w:rPr>
                <w:spacing w:val="-2"/>
                <w:sz w:val="20"/>
                <w:szCs w:val="20"/>
              </w:rPr>
              <w:t xml:space="preserve"> </w:t>
            </w:r>
            <w:r w:rsidRPr="00B20911">
              <w:rPr>
                <w:sz w:val="20"/>
                <w:szCs w:val="20"/>
              </w:rPr>
              <w:t>Production.</w:t>
            </w:r>
          </w:p>
        </w:tc>
        <w:tc>
          <w:tcPr>
            <w:tcW w:w="2070" w:type="dxa"/>
          </w:tcPr>
          <w:p w14:paraId="6958A970" w14:textId="7413FA45" w:rsidR="006E1DA1" w:rsidRPr="00B20911" w:rsidRDefault="006E1DA1" w:rsidP="006E1DA1">
            <w:pPr>
              <w:pStyle w:val="TableParagraph"/>
              <w:spacing w:before="133"/>
              <w:ind w:left="84" w:right="92"/>
              <w:rPr>
                <w:sz w:val="20"/>
                <w:szCs w:val="20"/>
              </w:rPr>
            </w:pPr>
            <w:r w:rsidRPr="00971EE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62841538" w14:textId="77777777" w:rsidTr="00747A59">
        <w:trPr>
          <w:trHeight w:val="537"/>
        </w:trPr>
        <w:tc>
          <w:tcPr>
            <w:tcW w:w="7200" w:type="dxa"/>
          </w:tcPr>
          <w:p w14:paraId="1EDF45DF" w14:textId="77777777" w:rsidR="006E1DA1" w:rsidRPr="00B20911" w:rsidRDefault="006E1DA1" w:rsidP="006E1DA1">
            <w:pPr>
              <w:pStyle w:val="TableParagraph"/>
              <w:spacing w:before="1"/>
              <w:ind w:left="108" w:right="102"/>
              <w:rPr>
                <w:sz w:val="20"/>
                <w:szCs w:val="20"/>
              </w:rPr>
            </w:pPr>
            <w:r w:rsidRPr="00B20911">
              <w:rPr>
                <w:sz w:val="20"/>
                <w:szCs w:val="20"/>
              </w:rPr>
              <w:t>Check number of facilit</w:t>
            </w:r>
            <w:r>
              <w:rPr>
                <w:sz w:val="20"/>
                <w:szCs w:val="20"/>
              </w:rPr>
              <w:t>ies</w:t>
            </w:r>
            <w:r w:rsidRPr="00B20911">
              <w:rPr>
                <w:sz w:val="20"/>
                <w:szCs w:val="20"/>
              </w:rPr>
              <w:t xml:space="preserve">, unit, process, and release point records received on </w:t>
            </w:r>
            <w:r>
              <w:rPr>
                <w:sz w:val="20"/>
                <w:szCs w:val="20"/>
              </w:rPr>
              <w:t xml:space="preserve">EIS </w:t>
            </w:r>
            <w:r w:rsidRPr="00B20911">
              <w:rPr>
                <w:sz w:val="20"/>
                <w:szCs w:val="20"/>
              </w:rPr>
              <w:t xml:space="preserve">feedback </w:t>
            </w:r>
            <w:proofErr w:type="gramStart"/>
            <w:r w:rsidRPr="00B20911">
              <w:rPr>
                <w:sz w:val="20"/>
                <w:szCs w:val="20"/>
              </w:rPr>
              <w:t>report</w:t>
            </w:r>
            <w:r w:rsidRPr="00364A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2070" w:type="dxa"/>
          </w:tcPr>
          <w:p w14:paraId="768835C7" w14:textId="5194FB0F" w:rsidR="006E1DA1" w:rsidRPr="00B20911" w:rsidRDefault="006E1DA1" w:rsidP="006E1DA1">
            <w:pPr>
              <w:pStyle w:val="TableParagraph"/>
              <w:spacing w:before="133"/>
              <w:ind w:left="84" w:right="92"/>
              <w:rPr>
                <w:sz w:val="20"/>
                <w:szCs w:val="20"/>
              </w:rPr>
            </w:pPr>
            <w:r w:rsidRPr="00971EE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2011DD88" w14:textId="77777777" w:rsidTr="00747A59">
        <w:trPr>
          <w:trHeight w:val="537"/>
        </w:trPr>
        <w:tc>
          <w:tcPr>
            <w:tcW w:w="7200" w:type="dxa"/>
          </w:tcPr>
          <w:p w14:paraId="002EDDFD" w14:textId="77777777" w:rsidR="006E1DA1" w:rsidRPr="00B20911" w:rsidRDefault="006E1DA1" w:rsidP="006E1DA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20911">
              <w:rPr>
                <w:sz w:val="20"/>
                <w:szCs w:val="20"/>
              </w:rPr>
              <w:t>Resolve all critical errors in facility feedback report</w:t>
            </w:r>
          </w:p>
        </w:tc>
        <w:tc>
          <w:tcPr>
            <w:tcW w:w="2070" w:type="dxa"/>
          </w:tcPr>
          <w:p w14:paraId="2106E1D1" w14:textId="7DDFAD0F" w:rsidR="006E1DA1" w:rsidRPr="00B20911" w:rsidRDefault="006E1DA1" w:rsidP="006E1DA1">
            <w:pPr>
              <w:pStyle w:val="TableParagraph"/>
              <w:spacing w:before="133"/>
              <w:ind w:left="84" w:right="92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971EE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44045405" w14:textId="77777777" w:rsidTr="00747A59">
        <w:trPr>
          <w:trHeight w:val="537"/>
        </w:trPr>
        <w:tc>
          <w:tcPr>
            <w:tcW w:w="7200" w:type="dxa"/>
          </w:tcPr>
          <w:p w14:paraId="686C5AA8" w14:textId="77777777" w:rsidR="006E1DA1" w:rsidRPr="00B20911" w:rsidRDefault="006E1DA1" w:rsidP="006E1DA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20911">
              <w:rPr>
                <w:sz w:val="20"/>
                <w:szCs w:val="20"/>
              </w:rPr>
              <w:t xml:space="preserve">Submit facility inventory data to the EIS Production Environment for changes between </w:t>
            </w:r>
            <w:proofErr w:type="spellStart"/>
            <w:r w:rsidRPr="00B20911">
              <w:rPr>
                <w:sz w:val="20"/>
                <w:szCs w:val="20"/>
              </w:rPr>
              <w:t>AirTools</w:t>
            </w:r>
            <w:proofErr w:type="spellEnd"/>
            <w:r w:rsidRPr="00B20911">
              <w:rPr>
                <w:sz w:val="20"/>
                <w:szCs w:val="20"/>
              </w:rPr>
              <w:t xml:space="preserve"> and EIS. </w:t>
            </w:r>
          </w:p>
        </w:tc>
        <w:tc>
          <w:tcPr>
            <w:tcW w:w="2070" w:type="dxa"/>
          </w:tcPr>
          <w:p w14:paraId="1FDEDE56" w14:textId="3DE2EA85" w:rsidR="006E1DA1" w:rsidRPr="00B20911" w:rsidRDefault="006E1DA1" w:rsidP="006E1DA1">
            <w:pPr>
              <w:pStyle w:val="TableParagraph"/>
              <w:spacing w:before="133"/>
              <w:ind w:left="84" w:right="92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971EE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270F9A42" w14:textId="77777777" w:rsidTr="00747A59">
        <w:trPr>
          <w:trHeight w:val="537"/>
        </w:trPr>
        <w:tc>
          <w:tcPr>
            <w:tcW w:w="7200" w:type="dxa"/>
          </w:tcPr>
          <w:p w14:paraId="7518284B" w14:textId="77777777" w:rsidR="006E1DA1" w:rsidRPr="00B20911" w:rsidRDefault="006E1DA1" w:rsidP="006E1DA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20911">
              <w:rPr>
                <w:sz w:val="20"/>
                <w:szCs w:val="20"/>
              </w:rPr>
              <w:t>Develop emissions (point) inventory for submission to EIS and submit to AQ environment</w:t>
            </w:r>
          </w:p>
        </w:tc>
        <w:tc>
          <w:tcPr>
            <w:tcW w:w="2070" w:type="dxa"/>
          </w:tcPr>
          <w:p w14:paraId="3ACEB557" w14:textId="087A47FD" w:rsidR="006E1DA1" w:rsidRPr="00B20911" w:rsidRDefault="006E1DA1" w:rsidP="006E1DA1">
            <w:pPr>
              <w:pStyle w:val="TableParagraph"/>
              <w:spacing w:before="133"/>
              <w:ind w:left="84" w:right="92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 w:rsidRPr="00971EE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735FE63F" w14:textId="77777777" w:rsidTr="00747A59">
        <w:trPr>
          <w:trHeight w:val="377"/>
        </w:trPr>
        <w:tc>
          <w:tcPr>
            <w:tcW w:w="7200" w:type="dxa"/>
          </w:tcPr>
          <w:p w14:paraId="1C9D8CAD" w14:textId="77777777" w:rsidR="006E1DA1" w:rsidRPr="00B20911" w:rsidRDefault="006E1DA1" w:rsidP="006E1DA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20911">
              <w:rPr>
                <w:sz w:val="20"/>
                <w:szCs w:val="20"/>
              </w:rPr>
              <w:t>Submit data to the EIS Production Environment</w:t>
            </w:r>
          </w:p>
        </w:tc>
        <w:tc>
          <w:tcPr>
            <w:tcW w:w="2070" w:type="dxa"/>
          </w:tcPr>
          <w:p w14:paraId="632A9340" w14:textId="6A1C2E66" w:rsidR="006E1DA1" w:rsidRPr="00B20911" w:rsidRDefault="006E1DA1" w:rsidP="006E1DA1">
            <w:pPr>
              <w:pStyle w:val="TableParagraph"/>
              <w:spacing w:before="133"/>
              <w:ind w:left="84" w:right="92"/>
              <w:rPr>
                <w:sz w:val="20"/>
                <w:szCs w:val="20"/>
              </w:rPr>
            </w:pPr>
            <w:r w:rsidRPr="00971EE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  <w:tr w:rsidR="006E1DA1" w:rsidRPr="00B20911" w14:paraId="162D823F" w14:textId="77777777" w:rsidTr="00747A59">
        <w:trPr>
          <w:trHeight w:val="537"/>
        </w:trPr>
        <w:tc>
          <w:tcPr>
            <w:tcW w:w="7200" w:type="dxa"/>
          </w:tcPr>
          <w:p w14:paraId="41110396" w14:textId="77777777" w:rsidR="006E1DA1" w:rsidRPr="00B20911" w:rsidRDefault="006E1DA1" w:rsidP="006E1DA1">
            <w:pPr>
              <w:pStyle w:val="TableParagraph"/>
              <w:spacing w:line="268" w:lineRule="exact"/>
              <w:ind w:left="107"/>
              <w:rPr>
                <w:sz w:val="20"/>
                <w:szCs w:val="20"/>
              </w:rPr>
            </w:pPr>
            <w:r w:rsidRPr="00B20911">
              <w:rPr>
                <w:sz w:val="20"/>
                <w:szCs w:val="20"/>
              </w:rPr>
              <w:t>POINT - Run completion report to verify everything has been submitted</w:t>
            </w:r>
          </w:p>
        </w:tc>
        <w:tc>
          <w:tcPr>
            <w:tcW w:w="2070" w:type="dxa"/>
          </w:tcPr>
          <w:p w14:paraId="44C35F58" w14:textId="13BA21A6" w:rsidR="006E1DA1" w:rsidRPr="00B20911" w:rsidRDefault="006E1DA1" w:rsidP="006E1DA1">
            <w:pPr>
              <w:pStyle w:val="TableParagraph"/>
              <w:spacing w:before="133"/>
              <w:ind w:left="84" w:right="92"/>
              <w:rPr>
                <w:sz w:val="20"/>
                <w:szCs w:val="20"/>
              </w:rPr>
            </w:pPr>
            <w:r w:rsidRPr="00971EEB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</w:tr>
    </w:tbl>
    <w:p w14:paraId="21E2885B" w14:textId="0A95CD26" w:rsidR="008B2D87" w:rsidRDefault="008B2D87" w:rsidP="00574FB6">
      <w:pPr>
        <w:rPr>
          <w:b/>
          <w:bCs/>
        </w:rPr>
      </w:pPr>
    </w:p>
    <w:p w14:paraId="2FEBE639" w14:textId="77777777" w:rsidR="008B2D87" w:rsidRPr="004D723C" w:rsidRDefault="008B2D87" w:rsidP="00574FB6">
      <w:pPr>
        <w:rPr>
          <w:b/>
          <w:bCs/>
        </w:rPr>
      </w:pPr>
    </w:p>
    <w:sectPr w:rsidR="008B2D87" w:rsidRPr="004D723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18629" w14:textId="77777777" w:rsidR="002B4139" w:rsidRDefault="002B4139" w:rsidP="00E609A1">
      <w:pPr>
        <w:spacing w:after="0" w:line="240" w:lineRule="auto"/>
      </w:pPr>
      <w:r>
        <w:separator/>
      </w:r>
    </w:p>
  </w:endnote>
  <w:endnote w:type="continuationSeparator" w:id="0">
    <w:p w14:paraId="7C0A2E37" w14:textId="77777777" w:rsidR="002B4139" w:rsidRDefault="002B4139" w:rsidP="00E6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19681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CFD255" w14:textId="1945DB73" w:rsidR="00D56993" w:rsidRDefault="00D569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3F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7006E0" w14:textId="77777777" w:rsidR="00381C87" w:rsidRDefault="00381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989F5" w14:textId="77777777" w:rsidR="002B4139" w:rsidRDefault="002B4139" w:rsidP="00E609A1">
      <w:pPr>
        <w:spacing w:after="0" w:line="240" w:lineRule="auto"/>
      </w:pPr>
      <w:r>
        <w:separator/>
      </w:r>
    </w:p>
  </w:footnote>
  <w:footnote w:type="continuationSeparator" w:id="0">
    <w:p w14:paraId="10568781" w14:textId="77777777" w:rsidR="002B4139" w:rsidRDefault="002B4139" w:rsidP="00E60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515B"/>
    <w:multiLevelType w:val="hybridMultilevel"/>
    <w:tmpl w:val="93F0E826"/>
    <w:lvl w:ilvl="0" w:tplc="F398CC28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177A55F0"/>
    <w:multiLevelType w:val="hybridMultilevel"/>
    <w:tmpl w:val="0F4064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C51BD"/>
    <w:multiLevelType w:val="hybridMultilevel"/>
    <w:tmpl w:val="2116B416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FA142D5"/>
    <w:multiLevelType w:val="hybridMultilevel"/>
    <w:tmpl w:val="291EBF2E"/>
    <w:lvl w:ilvl="0" w:tplc="E530E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7C1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A6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6022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2A2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BEF3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21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B6F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B29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B571154"/>
    <w:multiLevelType w:val="hybridMultilevel"/>
    <w:tmpl w:val="A4EC72EA"/>
    <w:lvl w:ilvl="0" w:tplc="3560FB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4A4842"/>
    <w:multiLevelType w:val="multilevel"/>
    <w:tmpl w:val="9D240568"/>
    <w:lvl w:ilvl="0">
      <w:start w:val="1"/>
      <w:numFmt w:val="decimal"/>
      <w:pStyle w:val="Heading1"/>
      <w:lvlText w:val="%1"/>
      <w:lvlJc w:val="left"/>
      <w:pPr>
        <w:ind w:left="911" w:hanging="432"/>
      </w:pPr>
      <w:rPr>
        <w:rFonts w:ascii="Cambria" w:eastAsia="Cambria" w:hAnsi="Cambria" w:cs="Cambria" w:hint="default"/>
        <w:color w:val="365F91"/>
        <w:w w:val="99"/>
        <w:sz w:val="22"/>
        <w:szCs w:val="22"/>
        <w:lang w:val="en-US" w:eastAsia="en-US" w:bidi="ar-SA"/>
      </w:rPr>
    </w:lvl>
    <w:lvl w:ilvl="1">
      <w:start w:val="1"/>
      <w:numFmt w:val="decimal"/>
      <w:pStyle w:val="Heading2"/>
      <w:lvlText w:val="%1.%2"/>
      <w:lvlJc w:val="left"/>
      <w:pPr>
        <w:ind w:left="1055" w:hanging="576"/>
      </w:pPr>
      <w:rPr>
        <w:rFonts w:hint="default"/>
        <w:i/>
        <w:spacing w:val="-1"/>
        <w:w w:val="99"/>
        <w:lang w:val="en-US" w:eastAsia="en-US" w:bidi="ar-SA"/>
      </w:rPr>
    </w:lvl>
    <w:lvl w:ilvl="2">
      <w:numFmt w:val="bullet"/>
      <w:lvlText w:val=""/>
      <w:lvlJc w:val="left"/>
      <w:pPr>
        <w:ind w:left="1200" w:hanging="57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920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37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54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71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88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05" w:hanging="576"/>
      </w:pPr>
      <w:rPr>
        <w:rFonts w:hint="default"/>
        <w:lang w:val="en-US" w:eastAsia="en-US" w:bidi="ar-SA"/>
      </w:rPr>
    </w:lvl>
  </w:abstractNum>
  <w:abstractNum w:abstractNumId="6" w15:restartNumberingAfterBreak="0">
    <w:nsid w:val="56DA2432"/>
    <w:multiLevelType w:val="hybridMultilevel"/>
    <w:tmpl w:val="9220542A"/>
    <w:lvl w:ilvl="0" w:tplc="3560FBD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62660"/>
    <w:multiLevelType w:val="hybridMultilevel"/>
    <w:tmpl w:val="9B767770"/>
    <w:lvl w:ilvl="0" w:tplc="F08CC5A4">
      <w:numFmt w:val="bullet"/>
      <w:lvlText w:val="–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69482B63"/>
    <w:multiLevelType w:val="hybridMultilevel"/>
    <w:tmpl w:val="54443456"/>
    <w:lvl w:ilvl="0" w:tplc="59B4E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747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9ADE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448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B4E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269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B43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9858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DE71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1691583"/>
    <w:multiLevelType w:val="hybridMultilevel"/>
    <w:tmpl w:val="F0129DB6"/>
    <w:lvl w:ilvl="0" w:tplc="FD94A54A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6166D94">
      <w:numFmt w:val="bullet"/>
      <w:lvlText w:val="•"/>
      <w:lvlJc w:val="left"/>
      <w:pPr>
        <w:ind w:left="2194" w:hanging="361"/>
      </w:pPr>
      <w:rPr>
        <w:rFonts w:hint="default"/>
        <w:lang w:val="en-US" w:eastAsia="en-US" w:bidi="ar-SA"/>
      </w:rPr>
    </w:lvl>
    <w:lvl w:ilvl="2" w:tplc="24AE7130">
      <w:numFmt w:val="bullet"/>
      <w:lvlText w:val="•"/>
      <w:lvlJc w:val="left"/>
      <w:pPr>
        <w:ind w:left="3188" w:hanging="361"/>
      </w:pPr>
      <w:rPr>
        <w:rFonts w:hint="default"/>
        <w:lang w:val="en-US" w:eastAsia="en-US" w:bidi="ar-SA"/>
      </w:rPr>
    </w:lvl>
    <w:lvl w:ilvl="3" w:tplc="AD949E7E">
      <w:numFmt w:val="bullet"/>
      <w:lvlText w:val="•"/>
      <w:lvlJc w:val="left"/>
      <w:pPr>
        <w:ind w:left="4182" w:hanging="361"/>
      </w:pPr>
      <w:rPr>
        <w:rFonts w:hint="default"/>
        <w:lang w:val="en-US" w:eastAsia="en-US" w:bidi="ar-SA"/>
      </w:rPr>
    </w:lvl>
    <w:lvl w:ilvl="4" w:tplc="C4D25D78">
      <w:numFmt w:val="bullet"/>
      <w:lvlText w:val="•"/>
      <w:lvlJc w:val="left"/>
      <w:pPr>
        <w:ind w:left="5176" w:hanging="361"/>
      </w:pPr>
      <w:rPr>
        <w:rFonts w:hint="default"/>
        <w:lang w:val="en-US" w:eastAsia="en-US" w:bidi="ar-SA"/>
      </w:rPr>
    </w:lvl>
    <w:lvl w:ilvl="5" w:tplc="3A6A8886">
      <w:numFmt w:val="bullet"/>
      <w:lvlText w:val="•"/>
      <w:lvlJc w:val="left"/>
      <w:pPr>
        <w:ind w:left="6170" w:hanging="361"/>
      </w:pPr>
      <w:rPr>
        <w:rFonts w:hint="default"/>
        <w:lang w:val="en-US" w:eastAsia="en-US" w:bidi="ar-SA"/>
      </w:rPr>
    </w:lvl>
    <w:lvl w:ilvl="6" w:tplc="EECC9A1E">
      <w:numFmt w:val="bullet"/>
      <w:lvlText w:val="•"/>
      <w:lvlJc w:val="left"/>
      <w:pPr>
        <w:ind w:left="7164" w:hanging="361"/>
      </w:pPr>
      <w:rPr>
        <w:rFonts w:hint="default"/>
        <w:lang w:val="en-US" w:eastAsia="en-US" w:bidi="ar-SA"/>
      </w:rPr>
    </w:lvl>
    <w:lvl w:ilvl="7" w:tplc="DCA435F6">
      <w:numFmt w:val="bullet"/>
      <w:lvlText w:val="•"/>
      <w:lvlJc w:val="left"/>
      <w:pPr>
        <w:ind w:left="8158" w:hanging="361"/>
      </w:pPr>
      <w:rPr>
        <w:rFonts w:hint="default"/>
        <w:lang w:val="en-US" w:eastAsia="en-US" w:bidi="ar-SA"/>
      </w:rPr>
    </w:lvl>
    <w:lvl w:ilvl="8" w:tplc="A47E263E">
      <w:numFmt w:val="bullet"/>
      <w:lvlText w:val="•"/>
      <w:lvlJc w:val="left"/>
      <w:pPr>
        <w:ind w:left="9152" w:hanging="361"/>
      </w:pPr>
      <w:rPr>
        <w:rFonts w:hint="default"/>
        <w:lang w:val="en-US" w:eastAsia="en-US" w:bidi="ar-SA"/>
      </w:rPr>
    </w:lvl>
  </w:abstractNum>
  <w:num w:numId="1" w16cid:durableId="1931085945">
    <w:abstractNumId w:val="8"/>
  </w:num>
  <w:num w:numId="2" w16cid:durableId="1586957998">
    <w:abstractNumId w:val="3"/>
  </w:num>
  <w:num w:numId="3" w16cid:durableId="571964206">
    <w:abstractNumId w:val="9"/>
  </w:num>
  <w:num w:numId="4" w16cid:durableId="577983936">
    <w:abstractNumId w:val="5"/>
  </w:num>
  <w:num w:numId="5" w16cid:durableId="1041788988">
    <w:abstractNumId w:val="4"/>
  </w:num>
  <w:num w:numId="6" w16cid:durableId="327709075">
    <w:abstractNumId w:val="6"/>
  </w:num>
  <w:num w:numId="7" w16cid:durableId="244649499">
    <w:abstractNumId w:val="7"/>
  </w:num>
  <w:num w:numId="8" w16cid:durableId="1467966893">
    <w:abstractNumId w:val="5"/>
  </w:num>
  <w:num w:numId="9" w16cid:durableId="1585340933">
    <w:abstractNumId w:val="1"/>
  </w:num>
  <w:num w:numId="10" w16cid:durableId="1262030651">
    <w:abstractNumId w:val="2"/>
  </w:num>
  <w:num w:numId="11" w16cid:durableId="1211068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06"/>
    <w:rsid w:val="00005559"/>
    <w:rsid w:val="00013773"/>
    <w:rsid w:val="000146CF"/>
    <w:rsid w:val="000778D8"/>
    <w:rsid w:val="0008730E"/>
    <w:rsid w:val="000956BE"/>
    <w:rsid w:val="000A5BCE"/>
    <w:rsid w:val="000A7F85"/>
    <w:rsid w:val="000C4EF5"/>
    <w:rsid w:val="000D5695"/>
    <w:rsid w:val="000D5C83"/>
    <w:rsid w:val="000E49BF"/>
    <w:rsid w:val="000E4C05"/>
    <w:rsid w:val="000E798A"/>
    <w:rsid w:val="000F37F9"/>
    <w:rsid w:val="00144F5A"/>
    <w:rsid w:val="00165C74"/>
    <w:rsid w:val="001945CC"/>
    <w:rsid w:val="001A1D19"/>
    <w:rsid w:val="001A46E7"/>
    <w:rsid w:val="001B1C45"/>
    <w:rsid w:val="001E2D32"/>
    <w:rsid w:val="00224E67"/>
    <w:rsid w:val="00227777"/>
    <w:rsid w:val="002405F6"/>
    <w:rsid w:val="002568E1"/>
    <w:rsid w:val="00266CFC"/>
    <w:rsid w:val="00270029"/>
    <w:rsid w:val="0029228E"/>
    <w:rsid w:val="00297185"/>
    <w:rsid w:val="002A1F50"/>
    <w:rsid w:val="002B4139"/>
    <w:rsid w:val="002B61B2"/>
    <w:rsid w:val="002C5155"/>
    <w:rsid w:val="003053CC"/>
    <w:rsid w:val="0031065C"/>
    <w:rsid w:val="00312326"/>
    <w:rsid w:val="0032169B"/>
    <w:rsid w:val="003219CF"/>
    <w:rsid w:val="003256E6"/>
    <w:rsid w:val="00355BEF"/>
    <w:rsid w:val="00366761"/>
    <w:rsid w:val="00374738"/>
    <w:rsid w:val="00381C87"/>
    <w:rsid w:val="00390608"/>
    <w:rsid w:val="003B3F2D"/>
    <w:rsid w:val="003D48D3"/>
    <w:rsid w:val="003D65FC"/>
    <w:rsid w:val="003F38DB"/>
    <w:rsid w:val="003F4059"/>
    <w:rsid w:val="003F5DB7"/>
    <w:rsid w:val="00402315"/>
    <w:rsid w:val="00415414"/>
    <w:rsid w:val="004227E0"/>
    <w:rsid w:val="00424634"/>
    <w:rsid w:val="004364D8"/>
    <w:rsid w:val="00442EB0"/>
    <w:rsid w:val="004574C1"/>
    <w:rsid w:val="004707A9"/>
    <w:rsid w:val="00474600"/>
    <w:rsid w:val="004B273C"/>
    <w:rsid w:val="004C38F2"/>
    <w:rsid w:val="004C510A"/>
    <w:rsid w:val="004D1640"/>
    <w:rsid w:val="004D723C"/>
    <w:rsid w:val="004F53F7"/>
    <w:rsid w:val="00512C2A"/>
    <w:rsid w:val="00533BC2"/>
    <w:rsid w:val="00533F80"/>
    <w:rsid w:val="00540CA5"/>
    <w:rsid w:val="00572731"/>
    <w:rsid w:val="00574FB6"/>
    <w:rsid w:val="005754F0"/>
    <w:rsid w:val="005823FC"/>
    <w:rsid w:val="0058412C"/>
    <w:rsid w:val="0059309B"/>
    <w:rsid w:val="00594ECD"/>
    <w:rsid w:val="005B0156"/>
    <w:rsid w:val="005E4584"/>
    <w:rsid w:val="005F0AAD"/>
    <w:rsid w:val="00604747"/>
    <w:rsid w:val="00607517"/>
    <w:rsid w:val="00623F26"/>
    <w:rsid w:val="00640CB4"/>
    <w:rsid w:val="006458CD"/>
    <w:rsid w:val="006741DB"/>
    <w:rsid w:val="00693E54"/>
    <w:rsid w:val="006B08D6"/>
    <w:rsid w:val="006B35EC"/>
    <w:rsid w:val="006D59F6"/>
    <w:rsid w:val="006D6676"/>
    <w:rsid w:val="006E1DA1"/>
    <w:rsid w:val="006E203E"/>
    <w:rsid w:val="006E65C1"/>
    <w:rsid w:val="006F37C0"/>
    <w:rsid w:val="00716A41"/>
    <w:rsid w:val="00723CF4"/>
    <w:rsid w:val="00734C9C"/>
    <w:rsid w:val="00740FD4"/>
    <w:rsid w:val="00756606"/>
    <w:rsid w:val="00765DBE"/>
    <w:rsid w:val="00767958"/>
    <w:rsid w:val="00772032"/>
    <w:rsid w:val="00773241"/>
    <w:rsid w:val="00782C55"/>
    <w:rsid w:val="00791DE4"/>
    <w:rsid w:val="00797EFE"/>
    <w:rsid w:val="007C24D9"/>
    <w:rsid w:val="007E0FA8"/>
    <w:rsid w:val="007E1D4E"/>
    <w:rsid w:val="007F751E"/>
    <w:rsid w:val="00811B8D"/>
    <w:rsid w:val="00815A8F"/>
    <w:rsid w:val="0084674E"/>
    <w:rsid w:val="008543C8"/>
    <w:rsid w:val="00863F27"/>
    <w:rsid w:val="00874C93"/>
    <w:rsid w:val="008A74FB"/>
    <w:rsid w:val="008B2D87"/>
    <w:rsid w:val="008C1EBC"/>
    <w:rsid w:val="008D12F1"/>
    <w:rsid w:val="008F6AF0"/>
    <w:rsid w:val="0090786A"/>
    <w:rsid w:val="00953576"/>
    <w:rsid w:val="00957CC1"/>
    <w:rsid w:val="009764D1"/>
    <w:rsid w:val="00992179"/>
    <w:rsid w:val="009A2CC1"/>
    <w:rsid w:val="009C28B1"/>
    <w:rsid w:val="009D1F4E"/>
    <w:rsid w:val="009D3A72"/>
    <w:rsid w:val="009F7133"/>
    <w:rsid w:val="00A56E15"/>
    <w:rsid w:val="00A72E83"/>
    <w:rsid w:val="00A87841"/>
    <w:rsid w:val="00AA36AB"/>
    <w:rsid w:val="00AA7584"/>
    <w:rsid w:val="00AB252A"/>
    <w:rsid w:val="00AB474E"/>
    <w:rsid w:val="00AC3098"/>
    <w:rsid w:val="00AD6653"/>
    <w:rsid w:val="00AE40E7"/>
    <w:rsid w:val="00AF1385"/>
    <w:rsid w:val="00AF73F4"/>
    <w:rsid w:val="00B00229"/>
    <w:rsid w:val="00B10D19"/>
    <w:rsid w:val="00B15285"/>
    <w:rsid w:val="00B425C0"/>
    <w:rsid w:val="00B467A0"/>
    <w:rsid w:val="00B5349D"/>
    <w:rsid w:val="00B74D2E"/>
    <w:rsid w:val="00B94B16"/>
    <w:rsid w:val="00B969BD"/>
    <w:rsid w:val="00BB415D"/>
    <w:rsid w:val="00BB4D50"/>
    <w:rsid w:val="00BB7133"/>
    <w:rsid w:val="00BC183B"/>
    <w:rsid w:val="00BD021A"/>
    <w:rsid w:val="00BF660F"/>
    <w:rsid w:val="00C210BF"/>
    <w:rsid w:val="00C54F32"/>
    <w:rsid w:val="00C60C7C"/>
    <w:rsid w:val="00CD1584"/>
    <w:rsid w:val="00D00CA7"/>
    <w:rsid w:val="00D03770"/>
    <w:rsid w:val="00D10396"/>
    <w:rsid w:val="00D23C1A"/>
    <w:rsid w:val="00D3149E"/>
    <w:rsid w:val="00D33A7F"/>
    <w:rsid w:val="00D42433"/>
    <w:rsid w:val="00D558CD"/>
    <w:rsid w:val="00D56993"/>
    <w:rsid w:val="00D56E3C"/>
    <w:rsid w:val="00DB2D48"/>
    <w:rsid w:val="00DC66BE"/>
    <w:rsid w:val="00DD6706"/>
    <w:rsid w:val="00E21EDE"/>
    <w:rsid w:val="00E2601A"/>
    <w:rsid w:val="00E413BA"/>
    <w:rsid w:val="00E41D34"/>
    <w:rsid w:val="00E45EC9"/>
    <w:rsid w:val="00E47655"/>
    <w:rsid w:val="00E609A1"/>
    <w:rsid w:val="00E661A1"/>
    <w:rsid w:val="00E72130"/>
    <w:rsid w:val="00E74676"/>
    <w:rsid w:val="00E80A3F"/>
    <w:rsid w:val="00E83E74"/>
    <w:rsid w:val="00ED448E"/>
    <w:rsid w:val="00ED4984"/>
    <w:rsid w:val="00ED675B"/>
    <w:rsid w:val="00EE2317"/>
    <w:rsid w:val="00EE7F63"/>
    <w:rsid w:val="00F01F5A"/>
    <w:rsid w:val="00F26713"/>
    <w:rsid w:val="00F63591"/>
    <w:rsid w:val="00FB4CEC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003F6"/>
  <w15:chartTrackingRefBased/>
  <w15:docId w15:val="{B9DC3ABE-2450-432E-A3A2-A31550D2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2E83"/>
    <w:pPr>
      <w:widowControl w:val="0"/>
      <w:numPr>
        <w:numId w:val="4"/>
      </w:numPr>
      <w:tabs>
        <w:tab w:val="left" w:pos="270"/>
      </w:tabs>
      <w:autoSpaceDE w:val="0"/>
      <w:autoSpaceDN w:val="0"/>
      <w:spacing w:before="1" w:after="0" w:line="240" w:lineRule="auto"/>
      <w:ind w:hanging="1001"/>
      <w:outlineLvl w:val="0"/>
    </w:pPr>
    <w:rPr>
      <w:rFonts w:asciiTheme="majorHAnsi" w:eastAsiaTheme="majorEastAsia" w:hAnsiTheme="majorHAnsi" w:cstheme="majorBidi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85"/>
    <w:pPr>
      <w:keepNext/>
      <w:keepLines/>
      <w:numPr>
        <w:ilvl w:val="1"/>
        <w:numId w:val="4"/>
      </w:numPr>
      <w:spacing w:before="40" w:after="240"/>
      <w:outlineLvl w:val="1"/>
    </w:pPr>
    <w:rPr>
      <w:rFonts w:eastAsiaTheme="majorEastAsia" w:cstheme="minorHAnsi"/>
      <w:i/>
      <w:iCs/>
      <w:color w:val="2F5496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EE7F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2E83"/>
    <w:rPr>
      <w:rFonts w:asciiTheme="majorHAnsi" w:eastAsiaTheme="majorEastAsia" w:hAnsiTheme="majorHAnsi" w:cstheme="majorBidi"/>
      <w:b/>
      <w:bCs/>
      <w:color w:val="365F91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F38DB"/>
    <w:pPr>
      <w:widowControl w:val="0"/>
      <w:autoSpaceDE w:val="0"/>
      <w:autoSpaceDN w:val="0"/>
      <w:spacing w:after="0" w:line="240" w:lineRule="auto"/>
      <w:ind w:left="479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F38DB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3F38D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8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C87"/>
  </w:style>
  <w:style w:type="paragraph" w:styleId="Footer">
    <w:name w:val="footer"/>
    <w:basedOn w:val="Normal"/>
    <w:link w:val="FooterChar"/>
    <w:uiPriority w:val="99"/>
    <w:unhideWhenUsed/>
    <w:rsid w:val="00381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C87"/>
  </w:style>
  <w:style w:type="paragraph" w:styleId="NoSpacing">
    <w:name w:val="No Spacing"/>
    <w:uiPriority w:val="1"/>
    <w:qFormat/>
    <w:rsid w:val="002B61B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B15285"/>
    <w:rPr>
      <w:rFonts w:eastAsiaTheme="majorEastAsia" w:cstheme="minorHAnsi"/>
      <w:i/>
      <w:iCs/>
      <w:color w:val="2F5496" w:themeColor="accent1" w:themeShade="B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906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06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90608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23CF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9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56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FBF5F-95A4-481D-9E2E-AD6C7E50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Birnbaum, Molly (DEC)</dc:creator>
  <cp:keywords/>
  <dc:description/>
  <cp:lastModifiedBy>Cindy Heil</cp:lastModifiedBy>
  <cp:revision>25</cp:revision>
  <dcterms:created xsi:type="dcterms:W3CDTF">2021-08-23T16:57:00Z</dcterms:created>
  <dcterms:modified xsi:type="dcterms:W3CDTF">2025-03-26T18:22:00Z</dcterms:modified>
</cp:coreProperties>
</file>