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right"/>
        <w:tblLook w:val="01E0" w:firstRow="1" w:lastRow="1" w:firstColumn="1" w:lastColumn="1" w:noHBand="0" w:noVBand="0"/>
      </w:tblPr>
      <w:tblGrid>
        <w:gridCol w:w="6840"/>
      </w:tblGrid>
      <w:tr w:rsidR="00C36CBD" w:rsidRPr="008F5E96" w14:paraId="6D5A71E9" w14:textId="77777777" w:rsidTr="00C100B3">
        <w:trPr>
          <w:trHeight w:val="2430"/>
          <w:jc w:val="right"/>
        </w:trPr>
        <w:tc>
          <w:tcPr>
            <w:tcW w:w="6840" w:type="dxa"/>
            <w:vAlign w:val="center"/>
          </w:tcPr>
          <w:p w14:paraId="6F16EBDB" w14:textId="77777777" w:rsidR="000A4551" w:rsidRPr="008F5E96" w:rsidRDefault="000A4551" w:rsidP="00505812">
            <w:pPr>
              <w:jc w:val="right"/>
              <w:rPr>
                <w:b/>
                <w:sz w:val="32"/>
                <w:szCs w:val="32"/>
              </w:rPr>
            </w:pPr>
          </w:p>
          <w:p w14:paraId="5D632AC4" w14:textId="77777777" w:rsidR="00A3533B" w:rsidRPr="00B97D0D" w:rsidRDefault="00A3533B" w:rsidP="00A3533B">
            <w:pPr>
              <w:jc w:val="right"/>
              <w:rPr>
                <w:b/>
                <w:sz w:val="32"/>
                <w:szCs w:val="32"/>
              </w:rPr>
            </w:pPr>
            <w:r w:rsidRPr="00B97D0D">
              <w:rPr>
                <w:b/>
                <w:sz w:val="32"/>
                <w:szCs w:val="32"/>
              </w:rPr>
              <w:t>Determining Areas of Influence –</w:t>
            </w:r>
          </w:p>
          <w:p w14:paraId="406C84EF" w14:textId="77777777" w:rsidR="00025077" w:rsidRPr="008F5E96" w:rsidRDefault="00A3533B" w:rsidP="00A3533B">
            <w:pPr>
              <w:jc w:val="right"/>
              <w:rPr>
                <w:b/>
                <w:sz w:val="32"/>
                <w:szCs w:val="32"/>
              </w:rPr>
            </w:pPr>
            <w:proofErr w:type="spellStart"/>
            <w:r>
              <w:rPr>
                <w:b/>
                <w:sz w:val="32"/>
                <w:szCs w:val="32"/>
              </w:rPr>
              <w:t>CenSARA</w:t>
            </w:r>
            <w:proofErr w:type="spellEnd"/>
            <w:r>
              <w:rPr>
                <w:b/>
                <w:sz w:val="32"/>
                <w:szCs w:val="32"/>
              </w:rPr>
              <w:t xml:space="preserve"> Round Two Regional Haze</w:t>
            </w:r>
          </w:p>
          <w:p w14:paraId="1E349599" w14:textId="77777777" w:rsidR="00A3533B" w:rsidRDefault="00A3533B" w:rsidP="00505812">
            <w:pPr>
              <w:jc w:val="right"/>
              <w:rPr>
                <w:sz w:val="28"/>
                <w:szCs w:val="28"/>
              </w:rPr>
            </w:pPr>
          </w:p>
          <w:p w14:paraId="625BE114" w14:textId="76FAD739" w:rsidR="00BB1D5F" w:rsidRPr="008F5E96" w:rsidRDefault="00A3533B" w:rsidP="00505812">
            <w:pPr>
              <w:jc w:val="right"/>
              <w:rPr>
                <w:sz w:val="28"/>
                <w:szCs w:val="28"/>
              </w:rPr>
            </w:pPr>
            <w:r>
              <w:rPr>
                <w:sz w:val="28"/>
                <w:szCs w:val="28"/>
              </w:rPr>
              <w:t xml:space="preserve">Final </w:t>
            </w:r>
            <w:r w:rsidR="00BB1D5F" w:rsidRPr="008F5E96">
              <w:rPr>
                <w:sz w:val="28"/>
                <w:szCs w:val="28"/>
              </w:rPr>
              <w:t xml:space="preserve">Report </w:t>
            </w:r>
          </w:p>
          <w:p w14:paraId="79D69594" w14:textId="77777777" w:rsidR="00C36CBD" w:rsidRPr="008F5E96" w:rsidRDefault="00C36CBD" w:rsidP="00505812">
            <w:pPr>
              <w:jc w:val="right"/>
              <w:rPr>
                <w:sz w:val="28"/>
                <w:szCs w:val="28"/>
              </w:rPr>
            </w:pPr>
          </w:p>
          <w:p w14:paraId="38353C63" w14:textId="77777777" w:rsidR="00956FD4" w:rsidRPr="008F5E96" w:rsidRDefault="00956FD4" w:rsidP="00C100B3">
            <w:pPr>
              <w:jc w:val="right"/>
              <w:rPr>
                <w:b/>
              </w:rPr>
            </w:pPr>
          </w:p>
        </w:tc>
      </w:tr>
    </w:tbl>
    <w:p w14:paraId="41D0F094" w14:textId="77777777" w:rsidR="00C36CBD" w:rsidRPr="008F5E96" w:rsidRDefault="00C36CBD" w:rsidP="00505812">
      <w:pPr>
        <w:rPr>
          <w:rFonts w:cs="Arial"/>
          <w:szCs w:val="22"/>
        </w:rPr>
      </w:pPr>
    </w:p>
    <w:tbl>
      <w:tblPr>
        <w:tblpPr w:leftFromText="180" w:rightFromText="180" w:vertAnchor="text" w:tblpXSpec="right" w:tblpY="1"/>
        <w:tblOverlap w:val="never"/>
        <w:tblW w:w="0" w:type="auto"/>
        <w:tblLook w:val="01E0" w:firstRow="1" w:lastRow="1" w:firstColumn="1" w:lastColumn="1" w:noHBand="0" w:noVBand="0"/>
      </w:tblPr>
      <w:tblGrid>
        <w:gridCol w:w="4788"/>
      </w:tblGrid>
      <w:tr w:rsidR="00C36CBD" w:rsidRPr="008F5E96" w14:paraId="66DB04D6" w14:textId="77777777" w:rsidTr="00756D3D">
        <w:trPr>
          <w:trHeight w:val="5265"/>
        </w:trPr>
        <w:tc>
          <w:tcPr>
            <w:tcW w:w="4788" w:type="dxa"/>
            <w:vAlign w:val="center"/>
          </w:tcPr>
          <w:p w14:paraId="07AA3E34" w14:textId="77777777" w:rsidR="00C36CBD" w:rsidRPr="008F5E96" w:rsidRDefault="00C36CBD" w:rsidP="00AB5B84">
            <w:pPr>
              <w:jc w:val="right"/>
            </w:pPr>
            <w:r w:rsidRPr="008F5E96">
              <w:t>Prepared for:</w:t>
            </w:r>
          </w:p>
          <w:p w14:paraId="2920FB9A" w14:textId="77777777" w:rsidR="00A3533B" w:rsidRDefault="00A3533B" w:rsidP="00AB5B84">
            <w:pPr>
              <w:jc w:val="right"/>
            </w:pPr>
            <w:r>
              <w:t>Michael Vince</w:t>
            </w:r>
          </w:p>
          <w:p w14:paraId="71610AF3" w14:textId="77777777" w:rsidR="00C36CBD" w:rsidRPr="008F5E96" w:rsidRDefault="00A3533B" w:rsidP="00AB5B84">
            <w:pPr>
              <w:jc w:val="right"/>
            </w:pPr>
            <w:r w:rsidRPr="00A3533B">
              <w:t>Central States Air Resource Agencies Association (</w:t>
            </w:r>
            <w:proofErr w:type="spellStart"/>
            <w:r w:rsidRPr="00A3533B">
              <w:t>CenSARA</w:t>
            </w:r>
            <w:proofErr w:type="spellEnd"/>
            <w:r w:rsidRPr="00A3533B">
              <w:t>)</w:t>
            </w:r>
          </w:p>
          <w:p w14:paraId="32EDFB79" w14:textId="77777777" w:rsidR="00C36CBD" w:rsidRPr="008F5E96" w:rsidRDefault="00C36CBD" w:rsidP="00AB5B84">
            <w:pPr>
              <w:jc w:val="right"/>
            </w:pPr>
          </w:p>
          <w:p w14:paraId="6ED519B6" w14:textId="77777777" w:rsidR="00C36CBD" w:rsidRPr="008F5E96" w:rsidRDefault="00C36CBD" w:rsidP="00AB5B84">
            <w:pPr>
              <w:jc w:val="right"/>
            </w:pPr>
            <w:r w:rsidRPr="008F5E96">
              <w:t>Prepared by:</w:t>
            </w:r>
          </w:p>
          <w:p w14:paraId="00484346" w14:textId="650D598E" w:rsidR="00C36CBD" w:rsidRPr="00A3533B" w:rsidRDefault="00A3533B" w:rsidP="00AB5B84">
            <w:pPr>
              <w:jc w:val="right"/>
              <w:rPr>
                <w:color w:val="000000" w:themeColor="text1"/>
              </w:rPr>
            </w:pPr>
            <w:r w:rsidRPr="00A3533B">
              <w:rPr>
                <w:color w:val="000000" w:themeColor="text1"/>
              </w:rPr>
              <w:t>Uarp</w:t>
            </w:r>
            <w:r w:rsidR="00831BCA">
              <w:rPr>
                <w:color w:val="000000" w:themeColor="text1"/>
              </w:rPr>
              <w:t xml:space="preserve">orn Nopmongcol, Ross </w:t>
            </w:r>
            <w:r w:rsidR="00107B5B">
              <w:rPr>
                <w:color w:val="000000" w:themeColor="text1"/>
              </w:rPr>
              <w:t>Beardsley</w:t>
            </w:r>
            <w:r w:rsidR="00831BCA">
              <w:rPr>
                <w:color w:val="000000" w:themeColor="text1"/>
              </w:rPr>
              <w:t>,</w:t>
            </w:r>
            <w:r w:rsidR="00831BCA">
              <w:rPr>
                <w:color w:val="000000" w:themeColor="text1"/>
              </w:rPr>
              <w:br/>
            </w:r>
            <w:r w:rsidRPr="00A3533B">
              <w:rPr>
                <w:color w:val="000000" w:themeColor="text1"/>
              </w:rPr>
              <w:t>Jeremiah Johnson, and Susan Kemball-Cook</w:t>
            </w:r>
          </w:p>
          <w:p w14:paraId="6F49741F" w14:textId="77777777" w:rsidR="00164C21" w:rsidRPr="008F5E96" w:rsidRDefault="009567D7" w:rsidP="00AB5B84">
            <w:pPr>
              <w:jc w:val="right"/>
            </w:pPr>
            <w:r>
              <w:t>Ramboll</w:t>
            </w:r>
          </w:p>
          <w:p w14:paraId="6FF8C318" w14:textId="77777777" w:rsidR="004D1FAA" w:rsidRDefault="004D1FAA" w:rsidP="00AB5B84">
            <w:pPr>
              <w:jc w:val="right"/>
            </w:pPr>
            <w:r w:rsidRPr="004D1FAA">
              <w:t>7250 Redwood Blvd, Suite 105</w:t>
            </w:r>
            <w:r>
              <w:t xml:space="preserve"> </w:t>
            </w:r>
            <w:r w:rsidRPr="004D1FAA">
              <w:t>Novato, CA 94945</w:t>
            </w:r>
          </w:p>
          <w:p w14:paraId="35616548" w14:textId="77777777" w:rsidR="00C36CBD" w:rsidRPr="008F5E96" w:rsidRDefault="00C36CBD" w:rsidP="00AB5B84">
            <w:pPr>
              <w:jc w:val="right"/>
            </w:pPr>
            <w:r w:rsidRPr="008F5E96">
              <w:t>www.</w:t>
            </w:r>
            <w:r w:rsidR="009567D7">
              <w:t>ramboll</w:t>
            </w:r>
            <w:r w:rsidRPr="008F5E96">
              <w:t>.com</w:t>
            </w:r>
          </w:p>
          <w:p w14:paraId="747754D8" w14:textId="77777777" w:rsidR="00C36CBD" w:rsidRPr="008F5E96" w:rsidRDefault="00C36CBD" w:rsidP="00AB5B84">
            <w:pPr>
              <w:jc w:val="right"/>
            </w:pPr>
            <w:r w:rsidRPr="008F5E96">
              <w:t>P-415-899-0700</w:t>
            </w:r>
          </w:p>
          <w:p w14:paraId="20FECC92" w14:textId="77777777" w:rsidR="00C36CBD" w:rsidRPr="008F5E96" w:rsidRDefault="00C36CBD" w:rsidP="00AB5B84">
            <w:pPr>
              <w:jc w:val="right"/>
            </w:pPr>
            <w:r w:rsidRPr="008F5E96">
              <w:t>F-415-899-0707</w:t>
            </w:r>
          </w:p>
          <w:p w14:paraId="69FAB84E" w14:textId="77777777" w:rsidR="00C36CBD" w:rsidRPr="008F5E96" w:rsidRDefault="00C36CBD" w:rsidP="00AB5B84">
            <w:pPr>
              <w:jc w:val="right"/>
            </w:pPr>
          </w:p>
          <w:p w14:paraId="527D7C2D" w14:textId="77777777" w:rsidR="00E00CDF" w:rsidRPr="008F5E96" w:rsidRDefault="00E00CDF" w:rsidP="00AB5B84">
            <w:pPr>
              <w:jc w:val="right"/>
            </w:pPr>
          </w:p>
          <w:p w14:paraId="33119D25" w14:textId="1B1615CB" w:rsidR="00C36CBD" w:rsidRPr="008F5E96" w:rsidRDefault="00A23C0B" w:rsidP="00AB5B84">
            <w:pPr>
              <w:jc w:val="right"/>
            </w:pPr>
            <w:r>
              <w:t>November</w:t>
            </w:r>
            <w:r w:rsidR="00A3533B">
              <w:t xml:space="preserve"> 2018</w:t>
            </w:r>
          </w:p>
          <w:p w14:paraId="45C66344" w14:textId="77777777" w:rsidR="00C36CBD" w:rsidRPr="008F5E96" w:rsidRDefault="00C36CBD" w:rsidP="00AB5B84">
            <w:pPr>
              <w:jc w:val="right"/>
            </w:pPr>
          </w:p>
        </w:tc>
      </w:tr>
    </w:tbl>
    <w:p w14:paraId="7B557D79" w14:textId="77777777" w:rsidR="00C86397" w:rsidRPr="008F5E96" w:rsidRDefault="00C86397" w:rsidP="00A76A33">
      <w:pPr>
        <w:pStyle w:val="Heading1"/>
        <w:keepNext w:val="0"/>
        <w:keepLines w:val="0"/>
        <w:pageBreakBefore w:val="0"/>
        <w:sectPr w:rsidR="00C86397" w:rsidRPr="008F5E96" w:rsidSect="009A7335">
          <w:headerReference w:type="default" r:id="rId8"/>
          <w:footerReference w:type="default" r:id="rId9"/>
          <w:headerReference w:type="first" r:id="rId10"/>
          <w:pgSz w:w="12240" w:h="15840" w:code="1"/>
          <w:pgMar w:top="1440" w:right="1440" w:bottom="1440" w:left="1440" w:header="720" w:footer="720" w:gutter="0"/>
          <w:cols w:space="720"/>
          <w:docGrid w:linePitch="360"/>
        </w:sectPr>
      </w:pPr>
      <w:bookmarkStart w:id="0" w:name="_Ref328402795"/>
    </w:p>
    <w:p w14:paraId="19BB9534" w14:textId="77777777" w:rsidR="00C86397" w:rsidRPr="008F5E96" w:rsidRDefault="00C86397" w:rsidP="00C86397"/>
    <w:bookmarkEnd w:id="0"/>
    <w:p w14:paraId="4C57A450" w14:textId="77777777" w:rsidR="00085D1B" w:rsidRPr="008F5E96" w:rsidRDefault="00AD060C" w:rsidP="008C3F44">
      <w:pPr>
        <w:pStyle w:val="ContentsHeading"/>
      </w:pPr>
      <w:r w:rsidRPr="008F5E96">
        <w:t>CONTENTS</w:t>
      </w:r>
    </w:p>
    <w:p w14:paraId="1256B522" w14:textId="73FF9C4B" w:rsidR="00495B23" w:rsidRDefault="00394E3C">
      <w:pPr>
        <w:pStyle w:val="TOC1"/>
        <w:rPr>
          <w:rFonts w:eastAsiaTheme="minorEastAsia" w:cstheme="minorBidi"/>
          <w:b w:val="0"/>
          <w:caps w:val="0"/>
          <w:noProof/>
          <w:snapToGrid/>
          <w:sz w:val="22"/>
          <w:szCs w:val="22"/>
          <w:lang w:val="en-US"/>
        </w:rPr>
      </w:pPr>
      <w:r w:rsidRPr="008F5E96">
        <w:rPr>
          <w:b w:val="0"/>
          <w:caps w:val="0"/>
        </w:rPr>
        <w:fldChar w:fldCharType="begin"/>
      </w:r>
      <w:r w:rsidRPr="008F5E96">
        <w:rPr>
          <w:b w:val="0"/>
          <w:caps w:val="0"/>
        </w:rPr>
        <w:instrText xml:space="preserve"> TOC \o "1-2" \h \z \t "Heading 3,3" </w:instrText>
      </w:r>
      <w:r w:rsidRPr="008F5E96">
        <w:rPr>
          <w:b w:val="0"/>
          <w:caps w:val="0"/>
        </w:rPr>
        <w:fldChar w:fldCharType="separate"/>
      </w:r>
      <w:hyperlink w:anchor="_Toc531260590" w:history="1">
        <w:r w:rsidR="00495B23" w:rsidRPr="002C5A48">
          <w:rPr>
            <w:rStyle w:val="Hyperlink"/>
            <w:noProof/>
          </w:rPr>
          <w:t>1.0</w:t>
        </w:r>
        <w:r w:rsidR="00495B23">
          <w:rPr>
            <w:rFonts w:eastAsiaTheme="minorEastAsia" w:cstheme="minorBidi"/>
            <w:b w:val="0"/>
            <w:caps w:val="0"/>
            <w:noProof/>
            <w:snapToGrid/>
            <w:sz w:val="22"/>
            <w:szCs w:val="22"/>
            <w:lang w:val="en-US"/>
          </w:rPr>
          <w:tab/>
        </w:r>
        <w:r w:rsidR="00495B23" w:rsidRPr="002C5A48">
          <w:rPr>
            <w:rStyle w:val="Hyperlink"/>
            <w:noProof/>
          </w:rPr>
          <w:t>INTRODUCTION</w:t>
        </w:r>
        <w:r w:rsidR="00495B23">
          <w:rPr>
            <w:noProof/>
            <w:webHidden/>
          </w:rPr>
          <w:tab/>
        </w:r>
        <w:r w:rsidR="00495B23">
          <w:rPr>
            <w:noProof/>
            <w:webHidden/>
          </w:rPr>
          <w:fldChar w:fldCharType="begin"/>
        </w:r>
        <w:r w:rsidR="00495B23">
          <w:rPr>
            <w:noProof/>
            <w:webHidden/>
          </w:rPr>
          <w:instrText xml:space="preserve"> PAGEREF _Toc531260590 \h </w:instrText>
        </w:r>
        <w:r w:rsidR="00495B23">
          <w:rPr>
            <w:noProof/>
            <w:webHidden/>
          </w:rPr>
        </w:r>
        <w:r w:rsidR="00495B23">
          <w:rPr>
            <w:noProof/>
            <w:webHidden/>
          </w:rPr>
          <w:fldChar w:fldCharType="separate"/>
        </w:r>
        <w:r w:rsidR="00495B23">
          <w:rPr>
            <w:noProof/>
            <w:webHidden/>
          </w:rPr>
          <w:t>1</w:t>
        </w:r>
        <w:r w:rsidR="00495B23">
          <w:rPr>
            <w:noProof/>
            <w:webHidden/>
          </w:rPr>
          <w:fldChar w:fldCharType="end"/>
        </w:r>
      </w:hyperlink>
    </w:p>
    <w:p w14:paraId="236F8AA8" w14:textId="2BAF40F8" w:rsidR="00495B23" w:rsidRDefault="00495B23">
      <w:pPr>
        <w:pStyle w:val="TOC1"/>
        <w:rPr>
          <w:rFonts w:eastAsiaTheme="minorEastAsia" w:cstheme="minorBidi"/>
          <w:b w:val="0"/>
          <w:caps w:val="0"/>
          <w:noProof/>
          <w:snapToGrid/>
          <w:sz w:val="22"/>
          <w:szCs w:val="22"/>
          <w:lang w:val="en-US"/>
        </w:rPr>
      </w:pPr>
      <w:hyperlink w:anchor="_Toc531260591" w:history="1">
        <w:r w:rsidRPr="002C5A48">
          <w:rPr>
            <w:rStyle w:val="Hyperlink"/>
            <w:noProof/>
          </w:rPr>
          <w:t>2.0</w:t>
        </w:r>
        <w:r>
          <w:rPr>
            <w:rFonts w:eastAsiaTheme="minorEastAsia" w:cstheme="minorBidi"/>
            <w:b w:val="0"/>
            <w:caps w:val="0"/>
            <w:noProof/>
            <w:snapToGrid/>
            <w:sz w:val="22"/>
            <w:szCs w:val="22"/>
            <w:lang w:val="en-US"/>
          </w:rPr>
          <w:tab/>
        </w:r>
        <w:r w:rsidRPr="002C5A48">
          <w:rPr>
            <w:rStyle w:val="Hyperlink"/>
            <w:noProof/>
          </w:rPr>
          <w:t>Approach</w:t>
        </w:r>
        <w:r>
          <w:rPr>
            <w:noProof/>
            <w:webHidden/>
          </w:rPr>
          <w:tab/>
        </w:r>
        <w:r>
          <w:rPr>
            <w:noProof/>
            <w:webHidden/>
          </w:rPr>
          <w:fldChar w:fldCharType="begin"/>
        </w:r>
        <w:r>
          <w:rPr>
            <w:noProof/>
            <w:webHidden/>
          </w:rPr>
          <w:instrText xml:space="preserve"> PAGEREF _Toc531260591 \h </w:instrText>
        </w:r>
        <w:r>
          <w:rPr>
            <w:noProof/>
            <w:webHidden/>
          </w:rPr>
        </w:r>
        <w:r>
          <w:rPr>
            <w:noProof/>
            <w:webHidden/>
          </w:rPr>
          <w:fldChar w:fldCharType="separate"/>
        </w:r>
        <w:r>
          <w:rPr>
            <w:noProof/>
            <w:webHidden/>
          </w:rPr>
          <w:t>2</w:t>
        </w:r>
        <w:r>
          <w:rPr>
            <w:noProof/>
            <w:webHidden/>
          </w:rPr>
          <w:fldChar w:fldCharType="end"/>
        </w:r>
      </w:hyperlink>
    </w:p>
    <w:p w14:paraId="09271671" w14:textId="3991667B" w:rsidR="00495B23" w:rsidRDefault="00495B23">
      <w:pPr>
        <w:pStyle w:val="TOC2"/>
        <w:tabs>
          <w:tab w:val="left" w:pos="1440"/>
        </w:tabs>
        <w:rPr>
          <w:rFonts w:eastAsiaTheme="minorEastAsia" w:cstheme="minorBidi"/>
          <w:noProof/>
          <w:snapToGrid/>
          <w:sz w:val="22"/>
          <w:szCs w:val="22"/>
          <w:lang w:val="en-US"/>
        </w:rPr>
      </w:pPr>
      <w:hyperlink w:anchor="_Toc531260592" w:history="1">
        <w:r w:rsidRPr="002C5A48">
          <w:rPr>
            <w:rStyle w:val="Hyperlink"/>
            <w:noProof/>
          </w:rPr>
          <w:t>2.1</w:t>
        </w:r>
        <w:r>
          <w:rPr>
            <w:rFonts w:eastAsiaTheme="minorEastAsia" w:cstheme="minorBidi"/>
            <w:noProof/>
            <w:snapToGrid/>
            <w:sz w:val="22"/>
            <w:szCs w:val="22"/>
            <w:lang w:val="en-US"/>
          </w:rPr>
          <w:tab/>
        </w:r>
        <w:r w:rsidRPr="002C5A48">
          <w:rPr>
            <w:rStyle w:val="Hyperlink"/>
            <w:noProof/>
          </w:rPr>
          <w:t>Data Sources</w:t>
        </w:r>
        <w:r>
          <w:rPr>
            <w:noProof/>
            <w:webHidden/>
          </w:rPr>
          <w:tab/>
        </w:r>
        <w:r>
          <w:rPr>
            <w:noProof/>
            <w:webHidden/>
          </w:rPr>
          <w:fldChar w:fldCharType="begin"/>
        </w:r>
        <w:r>
          <w:rPr>
            <w:noProof/>
            <w:webHidden/>
          </w:rPr>
          <w:instrText xml:space="preserve"> PAGEREF _Toc531260592 \h </w:instrText>
        </w:r>
        <w:r>
          <w:rPr>
            <w:noProof/>
            <w:webHidden/>
          </w:rPr>
        </w:r>
        <w:r>
          <w:rPr>
            <w:noProof/>
            <w:webHidden/>
          </w:rPr>
          <w:fldChar w:fldCharType="separate"/>
        </w:r>
        <w:r>
          <w:rPr>
            <w:noProof/>
            <w:webHidden/>
          </w:rPr>
          <w:t>2</w:t>
        </w:r>
        <w:r>
          <w:rPr>
            <w:noProof/>
            <w:webHidden/>
          </w:rPr>
          <w:fldChar w:fldCharType="end"/>
        </w:r>
      </w:hyperlink>
    </w:p>
    <w:p w14:paraId="3B94A480" w14:textId="3D9F4090" w:rsidR="00495B23" w:rsidRDefault="00495B23">
      <w:pPr>
        <w:pStyle w:val="TOC3"/>
        <w:tabs>
          <w:tab w:val="left" w:pos="1440"/>
        </w:tabs>
        <w:rPr>
          <w:rFonts w:eastAsiaTheme="minorEastAsia" w:cstheme="minorBidi"/>
          <w:noProof/>
          <w:snapToGrid/>
          <w:sz w:val="22"/>
          <w:szCs w:val="22"/>
          <w:lang w:val="en-US"/>
        </w:rPr>
      </w:pPr>
      <w:hyperlink w:anchor="_Toc531260593" w:history="1">
        <w:r w:rsidRPr="002C5A48">
          <w:rPr>
            <w:rStyle w:val="Hyperlink"/>
            <w:rFonts w:eastAsia="Times New Roman"/>
            <w:noProof/>
          </w:rPr>
          <w:t>2.1.1</w:t>
        </w:r>
        <w:r>
          <w:rPr>
            <w:rFonts w:eastAsiaTheme="minorEastAsia" w:cstheme="minorBidi"/>
            <w:noProof/>
            <w:snapToGrid/>
            <w:sz w:val="22"/>
            <w:szCs w:val="22"/>
            <w:lang w:val="en-US"/>
          </w:rPr>
          <w:tab/>
        </w:r>
        <w:r w:rsidRPr="002C5A48">
          <w:rPr>
            <w:rStyle w:val="Hyperlink"/>
            <w:rFonts w:eastAsia="Times New Roman"/>
            <w:noProof/>
          </w:rPr>
          <w:t>IMPROVE Data</w:t>
        </w:r>
        <w:r>
          <w:rPr>
            <w:noProof/>
            <w:webHidden/>
          </w:rPr>
          <w:tab/>
        </w:r>
        <w:r>
          <w:rPr>
            <w:noProof/>
            <w:webHidden/>
          </w:rPr>
          <w:fldChar w:fldCharType="begin"/>
        </w:r>
        <w:r>
          <w:rPr>
            <w:noProof/>
            <w:webHidden/>
          </w:rPr>
          <w:instrText xml:space="preserve"> PAGEREF _Toc531260593 \h </w:instrText>
        </w:r>
        <w:r>
          <w:rPr>
            <w:noProof/>
            <w:webHidden/>
          </w:rPr>
        </w:r>
        <w:r>
          <w:rPr>
            <w:noProof/>
            <w:webHidden/>
          </w:rPr>
          <w:fldChar w:fldCharType="separate"/>
        </w:r>
        <w:r>
          <w:rPr>
            <w:noProof/>
            <w:webHidden/>
          </w:rPr>
          <w:t>2</w:t>
        </w:r>
        <w:r>
          <w:rPr>
            <w:noProof/>
            <w:webHidden/>
          </w:rPr>
          <w:fldChar w:fldCharType="end"/>
        </w:r>
      </w:hyperlink>
    </w:p>
    <w:p w14:paraId="507785DC" w14:textId="7F3D8B81" w:rsidR="00495B23" w:rsidRDefault="00495B23">
      <w:pPr>
        <w:pStyle w:val="TOC3"/>
        <w:tabs>
          <w:tab w:val="left" w:pos="1440"/>
        </w:tabs>
        <w:rPr>
          <w:rFonts w:eastAsiaTheme="minorEastAsia" w:cstheme="minorBidi"/>
          <w:noProof/>
          <w:snapToGrid/>
          <w:sz w:val="22"/>
          <w:szCs w:val="22"/>
          <w:lang w:val="en-US"/>
        </w:rPr>
      </w:pPr>
      <w:hyperlink w:anchor="_Toc531260594" w:history="1">
        <w:r w:rsidRPr="002C5A48">
          <w:rPr>
            <w:rStyle w:val="Hyperlink"/>
            <w:rFonts w:eastAsia="Times New Roman"/>
            <w:noProof/>
          </w:rPr>
          <w:t>2.1.2</w:t>
        </w:r>
        <w:r>
          <w:rPr>
            <w:rFonts w:eastAsiaTheme="minorEastAsia" w:cstheme="minorBidi"/>
            <w:noProof/>
            <w:snapToGrid/>
            <w:sz w:val="22"/>
            <w:szCs w:val="22"/>
            <w:lang w:val="en-US"/>
          </w:rPr>
          <w:tab/>
        </w:r>
        <w:r w:rsidRPr="002C5A48">
          <w:rPr>
            <w:rStyle w:val="Hyperlink"/>
            <w:rFonts w:eastAsia="Times New Roman"/>
            <w:noProof/>
          </w:rPr>
          <w:t>Emission Data</w:t>
        </w:r>
        <w:r>
          <w:rPr>
            <w:noProof/>
            <w:webHidden/>
          </w:rPr>
          <w:tab/>
        </w:r>
        <w:r>
          <w:rPr>
            <w:noProof/>
            <w:webHidden/>
          </w:rPr>
          <w:fldChar w:fldCharType="begin"/>
        </w:r>
        <w:r>
          <w:rPr>
            <w:noProof/>
            <w:webHidden/>
          </w:rPr>
          <w:instrText xml:space="preserve"> PAGEREF _Toc531260594 \h </w:instrText>
        </w:r>
        <w:r>
          <w:rPr>
            <w:noProof/>
            <w:webHidden/>
          </w:rPr>
        </w:r>
        <w:r>
          <w:rPr>
            <w:noProof/>
            <w:webHidden/>
          </w:rPr>
          <w:fldChar w:fldCharType="separate"/>
        </w:r>
        <w:r>
          <w:rPr>
            <w:noProof/>
            <w:webHidden/>
          </w:rPr>
          <w:t>3</w:t>
        </w:r>
        <w:r>
          <w:rPr>
            <w:noProof/>
            <w:webHidden/>
          </w:rPr>
          <w:fldChar w:fldCharType="end"/>
        </w:r>
      </w:hyperlink>
    </w:p>
    <w:p w14:paraId="14572E14" w14:textId="0524ECFD" w:rsidR="00495B23" w:rsidRDefault="00495B23">
      <w:pPr>
        <w:pStyle w:val="TOC2"/>
        <w:tabs>
          <w:tab w:val="left" w:pos="1440"/>
        </w:tabs>
        <w:rPr>
          <w:rFonts w:eastAsiaTheme="minorEastAsia" w:cstheme="minorBidi"/>
          <w:noProof/>
          <w:snapToGrid/>
          <w:sz w:val="22"/>
          <w:szCs w:val="22"/>
          <w:lang w:val="en-US"/>
        </w:rPr>
      </w:pPr>
      <w:hyperlink w:anchor="_Toc531260595" w:history="1">
        <w:r w:rsidRPr="002C5A48">
          <w:rPr>
            <w:rStyle w:val="Hyperlink"/>
            <w:rFonts w:eastAsia="Times New Roman"/>
            <w:noProof/>
          </w:rPr>
          <w:t>2.2</w:t>
        </w:r>
        <w:r>
          <w:rPr>
            <w:rFonts w:eastAsiaTheme="minorEastAsia" w:cstheme="minorBidi"/>
            <w:noProof/>
            <w:snapToGrid/>
            <w:sz w:val="22"/>
            <w:szCs w:val="22"/>
            <w:lang w:val="en-US"/>
          </w:rPr>
          <w:tab/>
        </w:r>
        <w:r w:rsidRPr="002C5A48">
          <w:rPr>
            <w:rStyle w:val="Hyperlink"/>
            <w:rFonts w:eastAsia="Times New Roman"/>
            <w:noProof/>
          </w:rPr>
          <w:t>Back-Trajectory Modeling</w:t>
        </w:r>
        <w:r>
          <w:rPr>
            <w:noProof/>
            <w:webHidden/>
          </w:rPr>
          <w:tab/>
        </w:r>
        <w:r>
          <w:rPr>
            <w:noProof/>
            <w:webHidden/>
          </w:rPr>
          <w:fldChar w:fldCharType="begin"/>
        </w:r>
        <w:r>
          <w:rPr>
            <w:noProof/>
            <w:webHidden/>
          </w:rPr>
          <w:instrText xml:space="preserve"> PAGEREF _Toc531260595 \h </w:instrText>
        </w:r>
        <w:r>
          <w:rPr>
            <w:noProof/>
            <w:webHidden/>
          </w:rPr>
        </w:r>
        <w:r>
          <w:rPr>
            <w:noProof/>
            <w:webHidden/>
          </w:rPr>
          <w:fldChar w:fldCharType="separate"/>
        </w:r>
        <w:r>
          <w:rPr>
            <w:noProof/>
            <w:webHidden/>
          </w:rPr>
          <w:t>4</w:t>
        </w:r>
        <w:r>
          <w:rPr>
            <w:noProof/>
            <w:webHidden/>
          </w:rPr>
          <w:fldChar w:fldCharType="end"/>
        </w:r>
      </w:hyperlink>
    </w:p>
    <w:p w14:paraId="6F8F70FB" w14:textId="2711E0E7" w:rsidR="00495B23" w:rsidRDefault="00495B23">
      <w:pPr>
        <w:pStyle w:val="TOC2"/>
        <w:tabs>
          <w:tab w:val="left" w:pos="1440"/>
        </w:tabs>
        <w:rPr>
          <w:rFonts w:eastAsiaTheme="minorEastAsia" w:cstheme="minorBidi"/>
          <w:noProof/>
          <w:snapToGrid/>
          <w:sz w:val="22"/>
          <w:szCs w:val="22"/>
          <w:lang w:val="en-US"/>
        </w:rPr>
      </w:pPr>
      <w:hyperlink w:anchor="_Toc531260596" w:history="1">
        <w:r w:rsidRPr="002C5A48">
          <w:rPr>
            <w:rStyle w:val="Hyperlink"/>
            <w:noProof/>
          </w:rPr>
          <w:t>2.3</w:t>
        </w:r>
        <w:r>
          <w:rPr>
            <w:rFonts w:eastAsiaTheme="minorEastAsia" w:cstheme="minorBidi"/>
            <w:noProof/>
            <w:snapToGrid/>
            <w:sz w:val="22"/>
            <w:szCs w:val="22"/>
            <w:lang w:val="en-US"/>
          </w:rPr>
          <w:tab/>
        </w:r>
        <w:r w:rsidRPr="002C5A48">
          <w:rPr>
            <w:rStyle w:val="Hyperlink"/>
            <w:noProof/>
          </w:rPr>
          <w:t>Area of Influence Analysis</w:t>
        </w:r>
        <w:r>
          <w:rPr>
            <w:noProof/>
            <w:webHidden/>
          </w:rPr>
          <w:tab/>
        </w:r>
        <w:r>
          <w:rPr>
            <w:noProof/>
            <w:webHidden/>
          </w:rPr>
          <w:fldChar w:fldCharType="begin"/>
        </w:r>
        <w:r>
          <w:rPr>
            <w:noProof/>
            <w:webHidden/>
          </w:rPr>
          <w:instrText xml:space="preserve"> PAGEREF _Toc531260596 \h </w:instrText>
        </w:r>
        <w:r>
          <w:rPr>
            <w:noProof/>
            <w:webHidden/>
          </w:rPr>
        </w:r>
        <w:r>
          <w:rPr>
            <w:noProof/>
            <w:webHidden/>
          </w:rPr>
          <w:fldChar w:fldCharType="separate"/>
        </w:r>
        <w:r>
          <w:rPr>
            <w:noProof/>
            <w:webHidden/>
          </w:rPr>
          <w:t>5</w:t>
        </w:r>
        <w:r>
          <w:rPr>
            <w:noProof/>
            <w:webHidden/>
          </w:rPr>
          <w:fldChar w:fldCharType="end"/>
        </w:r>
      </w:hyperlink>
    </w:p>
    <w:p w14:paraId="6CEE4478" w14:textId="16074EC5" w:rsidR="00495B23" w:rsidRDefault="00495B23">
      <w:pPr>
        <w:pStyle w:val="TOC3"/>
        <w:tabs>
          <w:tab w:val="left" w:pos="1440"/>
        </w:tabs>
        <w:rPr>
          <w:rFonts w:eastAsiaTheme="minorEastAsia" w:cstheme="minorBidi"/>
          <w:noProof/>
          <w:snapToGrid/>
          <w:sz w:val="22"/>
          <w:szCs w:val="22"/>
          <w:lang w:val="en-US"/>
        </w:rPr>
      </w:pPr>
      <w:hyperlink w:anchor="_Toc531260597" w:history="1">
        <w:r w:rsidRPr="002C5A48">
          <w:rPr>
            <w:rStyle w:val="Hyperlink"/>
            <w:noProof/>
          </w:rPr>
          <w:t>2.3.1</w:t>
        </w:r>
        <w:r>
          <w:rPr>
            <w:rFonts w:eastAsiaTheme="minorEastAsia" w:cstheme="minorBidi"/>
            <w:noProof/>
            <w:snapToGrid/>
            <w:sz w:val="22"/>
            <w:szCs w:val="22"/>
            <w:lang w:val="en-US"/>
          </w:rPr>
          <w:tab/>
        </w:r>
        <w:r w:rsidRPr="002C5A48">
          <w:rPr>
            <w:rStyle w:val="Hyperlink"/>
            <w:noProof/>
          </w:rPr>
          <w:t>Residence Time Analysis</w:t>
        </w:r>
        <w:r>
          <w:rPr>
            <w:noProof/>
            <w:webHidden/>
          </w:rPr>
          <w:tab/>
        </w:r>
        <w:r>
          <w:rPr>
            <w:noProof/>
            <w:webHidden/>
          </w:rPr>
          <w:fldChar w:fldCharType="begin"/>
        </w:r>
        <w:r>
          <w:rPr>
            <w:noProof/>
            <w:webHidden/>
          </w:rPr>
          <w:instrText xml:space="preserve"> PAGEREF _Toc531260597 \h </w:instrText>
        </w:r>
        <w:r>
          <w:rPr>
            <w:noProof/>
            <w:webHidden/>
          </w:rPr>
        </w:r>
        <w:r>
          <w:rPr>
            <w:noProof/>
            <w:webHidden/>
          </w:rPr>
          <w:fldChar w:fldCharType="separate"/>
        </w:r>
        <w:r>
          <w:rPr>
            <w:noProof/>
            <w:webHidden/>
          </w:rPr>
          <w:t>5</w:t>
        </w:r>
        <w:r>
          <w:rPr>
            <w:noProof/>
            <w:webHidden/>
          </w:rPr>
          <w:fldChar w:fldCharType="end"/>
        </w:r>
      </w:hyperlink>
    </w:p>
    <w:p w14:paraId="0BC59008" w14:textId="56F06FFB" w:rsidR="00495B23" w:rsidRDefault="00495B23">
      <w:pPr>
        <w:pStyle w:val="TOC3"/>
        <w:tabs>
          <w:tab w:val="left" w:pos="1440"/>
        </w:tabs>
        <w:rPr>
          <w:rFonts w:eastAsiaTheme="minorEastAsia" w:cstheme="minorBidi"/>
          <w:noProof/>
          <w:snapToGrid/>
          <w:sz w:val="22"/>
          <w:szCs w:val="22"/>
          <w:lang w:val="en-US"/>
        </w:rPr>
      </w:pPr>
      <w:hyperlink w:anchor="_Toc531260598" w:history="1">
        <w:r w:rsidRPr="002C5A48">
          <w:rPr>
            <w:rStyle w:val="Hyperlink"/>
            <w:noProof/>
          </w:rPr>
          <w:t>2.3.2</w:t>
        </w:r>
        <w:r>
          <w:rPr>
            <w:rFonts w:eastAsiaTheme="minorEastAsia" w:cstheme="minorBidi"/>
            <w:noProof/>
            <w:snapToGrid/>
            <w:sz w:val="22"/>
            <w:szCs w:val="22"/>
            <w:lang w:val="en-US"/>
          </w:rPr>
          <w:tab/>
        </w:r>
        <w:r w:rsidRPr="002C5A48">
          <w:rPr>
            <w:rStyle w:val="Hyperlink"/>
            <w:noProof/>
          </w:rPr>
          <w:t>Distance-weighted Analysis</w:t>
        </w:r>
        <w:r>
          <w:rPr>
            <w:noProof/>
            <w:webHidden/>
          </w:rPr>
          <w:tab/>
        </w:r>
        <w:r>
          <w:rPr>
            <w:noProof/>
            <w:webHidden/>
          </w:rPr>
          <w:fldChar w:fldCharType="begin"/>
        </w:r>
        <w:r>
          <w:rPr>
            <w:noProof/>
            <w:webHidden/>
          </w:rPr>
          <w:instrText xml:space="preserve"> PAGEREF _Toc531260598 \h </w:instrText>
        </w:r>
        <w:r>
          <w:rPr>
            <w:noProof/>
            <w:webHidden/>
          </w:rPr>
        </w:r>
        <w:r>
          <w:rPr>
            <w:noProof/>
            <w:webHidden/>
          </w:rPr>
          <w:fldChar w:fldCharType="separate"/>
        </w:r>
        <w:r>
          <w:rPr>
            <w:noProof/>
            <w:webHidden/>
          </w:rPr>
          <w:t>5</w:t>
        </w:r>
        <w:r>
          <w:rPr>
            <w:noProof/>
            <w:webHidden/>
          </w:rPr>
          <w:fldChar w:fldCharType="end"/>
        </w:r>
      </w:hyperlink>
    </w:p>
    <w:p w14:paraId="35332DB1" w14:textId="1C04E82A" w:rsidR="00495B23" w:rsidRDefault="00495B23">
      <w:pPr>
        <w:pStyle w:val="TOC3"/>
        <w:tabs>
          <w:tab w:val="left" w:pos="1440"/>
        </w:tabs>
        <w:rPr>
          <w:rFonts w:eastAsiaTheme="minorEastAsia" w:cstheme="minorBidi"/>
          <w:noProof/>
          <w:snapToGrid/>
          <w:sz w:val="22"/>
          <w:szCs w:val="22"/>
          <w:lang w:val="en-US"/>
        </w:rPr>
      </w:pPr>
      <w:hyperlink w:anchor="_Toc531260599" w:history="1">
        <w:r w:rsidRPr="002C5A48">
          <w:rPr>
            <w:rStyle w:val="Hyperlink"/>
            <w:noProof/>
          </w:rPr>
          <w:t>2.3.3</w:t>
        </w:r>
        <w:r>
          <w:rPr>
            <w:rFonts w:eastAsiaTheme="minorEastAsia" w:cstheme="minorBidi"/>
            <w:noProof/>
            <w:snapToGrid/>
            <w:sz w:val="22"/>
            <w:szCs w:val="22"/>
            <w:lang w:val="en-US"/>
          </w:rPr>
          <w:tab/>
        </w:r>
        <w:r w:rsidRPr="002C5A48">
          <w:rPr>
            <w:rStyle w:val="Hyperlink"/>
            <w:noProof/>
          </w:rPr>
          <w:t>Extinction Weighted Residence Time</w:t>
        </w:r>
        <w:r>
          <w:rPr>
            <w:noProof/>
            <w:webHidden/>
          </w:rPr>
          <w:tab/>
        </w:r>
        <w:r>
          <w:rPr>
            <w:noProof/>
            <w:webHidden/>
          </w:rPr>
          <w:fldChar w:fldCharType="begin"/>
        </w:r>
        <w:r>
          <w:rPr>
            <w:noProof/>
            <w:webHidden/>
          </w:rPr>
          <w:instrText xml:space="preserve"> PAGEREF _Toc531260599 \h </w:instrText>
        </w:r>
        <w:r>
          <w:rPr>
            <w:noProof/>
            <w:webHidden/>
          </w:rPr>
        </w:r>
        <w:r>
          <w:rPr>
            <w:noProof/>
            <w:webHidden/>
          </w:rPr>
          <w:fldChar w:fldCharType="separate"/>
        </w:r>
        <w:r>
          <w:rPr>
            <w:noProof/>
            <w:webHidden/>
          </w:rPr>
          <w:t>5</w:t>
        </w:r>
        <w:r>
          <w:rPr>
            <w:noProof/>
            <w:webHidden/>
          </w:rPr>
          <w:fldChar w:fldCharType="end"/>
        </w:r>
      </w:hyperlink>
    </w:p>
    <w:p w14:paraId="076CAE47" w14:textId="55E0273B" w:rsidR="00495B23" w:rsidRDefault="00495B23">
      <w:pPr>
        <w:pStyle w:val="TOC3"/>
        <w:tabs>
          <w:tab w:val="left" w:pos="1440"/>
        </w:tabs>
        <w:rPr>
          <w:rFonts w:eastAsiaTheme="minorEastAsia" w:cstheme="minorBidi"/>
          <w:noProof/>
          <w:snapToGrid/>
          <w:sz w:val="22"/>
          <w:szCs w:val="22"/>
          <w:lang w:val="en-US"/>
        </w:rPr>
      </w:pPr>
      <w:hyperlink w:anchor="_Toc531260600" w:history="1">
        <w:r w:rsidRPr="002C5A48">
          <w:rPr>
            <w:rStyle w:val="Hyperlink"/>
            <w:noProof/>
          </w:rPr>
          <w:t>2.3.4</w:t>
        </w:r>
        <w:r>
          <w:rPr>
            <w:rFonts w:eastAsiaTheme="minorEastAsia" w:cstheme="minorBidi"/>
            <w:noProof/>
            <w:snapToGrid/>
            <w:sz w:val="22"/>
            <w:szCs w:val="22"/>
            <w:lang w:val="en-US"/>
          </w:rPr>
          <w:tab/>
        </w:r>
        <w:r w:rsidRPr="002C5A48">
          <w:rPr>
            <w:rStyle w:val="Hyperlink"/>
            <w:noProof/>
          </w:rPr>
          <w:t>EWRT Plot Combined with Distance-Weighted Emissions</w:t>
        </w:r>
        <w:r>
          <w:rPr>
            <w:noProof/>
            <w:webHidden/>
          </w:rPr>
          <w:tab/>
        </w:r>
        <w:r>
          <w:rPr>
            <w:noProof/>
            <w:webHidden/>
          </w:rPr>
          <w:fldChar w:fldCharType="begin"/>
        </w:r>
        <w:r>
          <w:rPr>
            <w:noProof/>
            <w:webHidden/>
          </w:rPr>
          <w:instrText xml:space="preserve"> PAGEREF _Toc531260600 \h </w:instrText>
        </w:r>
        <w:r>
          <w:rPr>
            <w:noProof/>
            <w:webHidden/>
          </w:rPr>
        </w:r>
        <w:r>
          <w:rPr>
            <w:noProof/>
            <w:webHidden/>
          </w:rPr>
          <w:fldChar w:fldCharType="separate"/>
        </w:r>
        <w:r>
          <w:rPr>
            <w:noProof/>
            <w:webHidden/>
          </w:rPr>
          <w:t>6</w:t>
        </w:r>
        <w:r>
          <w:rPr>
            <w:noProof/>
            <w:webHidden/>
          </w:rPr>
          <w:fldChar w:fldCharType="end"/>
        </w:r>
      </w:hyperlink>
    </w:p>
    <w:p w14:paraId="6F669E80" w14:textId="2407FFCD" w:rsidR="00495B23" w:rsidRDefault="00495B23">
      <w:pPr>
        <w:pStyle w:val="TOC2"/>
        <w:tabs>
          <w:tab w:val="left" w:pos="1440"/>
        </w:tabs>
        <w:rPr>
          <w:rFonts w:eastAsiaTheme="minorEastAsia" w:cstheme="minorBidi"/>
          <w:noProof/>
          <w:snapToGrid/>
          <w:sz w:val="22"/>
          <w:szCs w:val="22"/>
          <w:lang w:val="en-US"/>
        </w:rPr>
      </w:pPr>
      <w:hyperlink w:anchor="_Toc531260601" w:history="1">
        <w:r w:rsidRPr="002C5A48">
          <w:rPr>
            <w:rStyle w:val="Hyperlink"/>
            <w:noProof/>
          </w:rPr>
          <w:t>2.4</w:t>
        </w:r>
        <w:r>
          <w:rPr>
            <w:rFonts w:eastAsiaTheme="minorEastAsia" w:cstheme="minorBidi"/>
            <w:noProof/>
            <w:snapToGrid/>
            <w:sz w:val="22"/>
            <w:szCs w:val="22"/>
            <w:lang w:val="en-US"/>
          </w:rPr>
          <w:tab/>
        </w:r>
        <w:r w:rsidRPr="002C5A48">
          <w:rPr>
            <w:rStyle w:val="Hyperlink"/>
            <w:noProof/>
          </w:rPr>
          <w:t>Point Source Emissions Contributions</w:t>
        </w:r>
        <w:r>
          <w:rPr>
            <w:noProof/>
            <w:webHidden/>
          </w:rPr>
          <w:tab/>
        </w:r>
        <w:r>
          <w:rPr>
            <w:noProof/>
            <w:webHidden/>
          </w:rPr>
          <w:fldChar w:fldCharType="begin"/>
        </w:r>
        <w:r>
          <w:rPr>
            <w:noProof/>
            <w:webHidden/>
          </w:rPr>
          <w:instrText xml:space="preserve"> PAGEREF _Toc531260601 \h </w:instrText>
        </w:r>
        <w:r>
          <w:rPr>
            <w:noProof/>
            <w:webHidden/>
          </w:rPr>
        </w:r>
        <w:r>
          <w:rPr>
            <w:noProof/>
            <w:webHidden/>
          </w:rPr>
          <w:fldChar w:fldCharType="separate"/>
        </w:r>
        <w:r>
          <w:rPr>
            <w:noProof/>
            <w:webHidden/>
          </w:rPr>
          <w:t>7</w:t>
        </w:r>
        <w:r>
          <w:rPr>
            <w:noProof/>
            <w:webHidden/>
          </w:rPr>
          <w:fldChar w:fldCharType="end"/>
        </w:r>
      </w:hyperlink>
    </w:p>
    <w:p w14:paraId="4EDB83FE" w14:textId="7331D3A8" w:rsidR="00495B23" w:rsidRDefault="00495B23">
      <w:pPr>
        <w:pStyle w:val="TOC1"/>
        <w:rPr>
          <w:rFonts w:eastAsiaTheme="minorEastAsia" w:cstheme="minorBidi"/>
          <w:b w:val="0"/>
          <w:caps w:val="0"/>
          <w:noProof/>
          <w:snapToGrid/>
          <w:sz w:val="22"/>
          <w:szCs w:val="22"/>
          <w:lang w:val="en-US"/>
        </w:rPr>
      </w:pPr>
      <w:hyperlink w:anchor="_Toc531260602" w:history="1">
        <w:r w:rsidRPr="002C5A48">
          <w:rPr>
            <w:rStyle w:val="Hyperlink"/>
            <w:noProof/>
          </w:rPr>
          <w:t>3.0</w:t>
        </w:r>
        <w:r>
          <w:rPr>
            <w:rFonts w:eastAsiaTheme="minorEastAsia" w:cstheme="minorBidi"/>
            <w:b w:val="0"/>
            <w:caps w:val="0"/>
            <w:noProof/>
            <w:snapToGrid/>
            <w:sz w:val="22"/>
            <w:szCs w:val="22"/>
            <w:lang w:val="en-US"/>
          </w:rPr>
          <w:tab/>
        </w:r>
        <w:r w:rsidRPr="002C5A48">
          <w:rPr>
            <w:rStyle w:val="Hyperlink"/>
            <w:noProof/>
          </w:rPr>
          <w:t>Graphic products</w:t>
        </w:r>
        <w:r>
          <w:rPr>
            <w:noProof/>
            <w:webHidden/>
          </w:rPr>
          <w:tab/>
        </w:r>
        <w:r>
          <w:rPr>
            <w:noProof/>
            <w:webHidden/>
          </w:rPr>
          <w:fldChar w:fldCharType="begin"/>
        </w:r>
        <w:r>
          <w:rPr>
            <w:noProof/>
            <w:webHidden/>
          </w:rPr>
          <w:instrText xml:space="preserve"> PAGEREF _Toc531260602 \h </w:instrText>
        </w:r>
        <w:r>
          <w:rPr>
            <w:noProof/>
            <w:webHidden/>
          </w:rPr>
        </w:r>
        <w:r>
          <w:rPr>
            <w:noProof/>
            <w:webHidden/>
          </w:rPr>
          <w:fldChar w:fldCharType="separate"/>
        </w:r>
        <w:r>
          <w:rPr>
            <w:noProof/>
            <w:webHidden/>
          </w:rPr>
          <w:t>8</w:t>
        </w:r>
        <w:r>
          <w:rPr>
            <w:noProof/>
            <w:webHidden/>
          </w:rPr>
          <w:fldChar w:fldCharType="end"/>
        </w:r>
      </w:hyperlink>
    </w:p>
    <w:p w14:paraId="56638BE7" w14:textId="6A3F0D6D" w:rsidR="00495B23" w:rsidRDefault="00495B23">
      <w:pPr>
        <w:pStyle w:val="TOC1"/>
        <w:rPr>
          <w:rFonts w:eastAsiaTheme="minorEastAsia" w:cstheme="minorBidi"/>
          <w:b w:val="0"/>
          <w:caps w:val="0"/>
          <w:noProof/>
          <w:snapToGrid/>
          <w:sz w:val="22"/>
          <w:szCs w:val="22"/>
          <w:lang w:val="en-US"/>
        </w:rPr>
      </w:pPr>
      <w:hyperlink w:anchor="_Toc531260603" w:history="1">
        <w:r w:rsidRPr="002C5A48">
          <w:rPr>
            <w:rStyle w:val="Hyperlink"/>
            <w:noProof/>
          </w:rPr>
          <w:t>4.0</w:t>
        </w:r>
        <w:r>
          <w:rPr>
            <w:rFonts w:eastAsiaTheme="minorEastAsia" w:cstheme="minorBidi"/>
            <w:b w:val="0"/>
            <w:caps w:val="0"/>
            <w:noProof/>
            <w:snapToGrid/>
            <w:sz w:val="22"/>
            <w:szCs w:val="22"/>
            <w:lang w:val="en-US"/>
          </w:rPr>
          <w:tab/>
        </w:r>
        <w:r w:rsidRPr="002C5A48">
          <w:rPr>
            <w:rStyle w:val="Hyperlink"/>
            <w:noProof/>
          </w:rPr>
          <w:t>Summary and Recommendations</w:t>
        </w:r>
        <w:r>
          <w:rPr>
            <w:noProof/>
            <w:webHidden/>
          </w:rPr>
          <w:tab/>
        </w:r>
        <w:r>
          <w:rPr>
            <w:noProof/>
            <w:webHidden/>
          </w:rPr>
          <w:fldChar w:fldCharType="begin"/>
        </w:r>
        <w:r>
          <w:rPr>
            <w:noProof/>
            <w:webHidden/>
          </w:rPr>
          <w:instrText xml:space="preserve"> PAGEREF _Toc531260603 \h </w:instrText>
        </w:r>
        <w:r>
          <w:rPr>
            <w:noProof/>
            <w:webHidden/>
          </w:rPr>
        </w:r>
        <w:r>
          <w:rPr>
            <w:noProof/>
            <w:webHidden/>
          </w:rPr>
          <w:fldChar w:fldCharType="separate"/>
        </w:r>
        <w:r>
          <w:rPr>
            <w:noProof/>
            <w:webHidden/>
          </w:rPr>
          <w:t>15</w:t>
        </w:r>
        <w:r>
          <w:rPr>
            <w:noProof/>
            <w:webHidden/>
          </w:rPr>
          <w:fldChar w:fldCharType="end"/>
        </w:r>
      </w:hyperlink>
    </w:p>
    <w:p w14:paraId="43FAF496" w14:textId="5D1453C3" w:rsidR="00495B23" w:rsidRDefault="00495B23">
      <w:pPr>
        <w:pStyle w:val="TOC2"/>
        <w:tabs>
          <w:tab w:val="left" w:pos="1440"/>
        </w:tabs>
        <w:rPr>
          <w:rFonts w:eastAsiaTheme="minorEastAsia" w:cstheme="minorBidi"/>
          <w:noProof/>
          <w:snapToGrid/>
          <w:sz w:val="22"/>
          <w:szCs w:val="22"/>
          <w:lang w:val="en-US"/>
        </w:rPr>
      </w:pPr>
      <w:hyperlink w:anchor="_Toc531260604" w:history="1">
        <w:r w:rsidRPr="002C5A48">
          <w:rPr>
            <w:rStyle w:val="Hyperlink"/>
            <w:noProof/>
            <w:lang w:val="en-US"/>
          </w:rPr>
          <w:t>4.1</w:t>
        </w:r>
        <w:r>
          <w:rPr>
            <w:rFonts w:eastAsiaTheme="minorEastAsia" w:cstheme="minorBidi"/>
            <w:noProof/>
            <w:snapToGrid/>
            <w:sz w:val="22"/>
            <w:szCs w:val="22"/>
            <w:lang w:val="en-US"/>
          </w:rPr>
          <w:tab/>
        </w:r>
        <w:r w:rsidRPr="002C5A48">
          <w:rPr>
            <w:rStyle w:val="Hyperlink"/>
            <w:noProof/>
            <w:lang w:val="en-US"/>
          </w:rPr>
          <w:t>Deliverables</w:t>
        </w:r>
        <w:r>
          <w:rPr>
            <w:noProof/>
            <w:webHidden/>
          </w:rPr>
          <w:tab/>
        </w:r>
        <w:r>
          <w:rPr>
            <w:noProof/>
            <w:webHidden/>
          </w:rPr>
          <w:fldChar w:fldCharType="begin"/>
        </w:r>
        <w:r>
          <w:rPr>
            <w:noProof/>
            <w:webHidden/>
          </w:rPr>
          <w:instrText xml:space="preserve"> PAGEREF _Toc531260604 \h </w:instrText>
        </w:r>
        <w:r>
          <w:rPr>
            <w:noProof/>
            <w:webHidden/>
          </w:rPr>
        </w:r>
        <w:r>
          <w:rPr>
            <w:noProof/>
            <w:webHidden/>
          </w:rPr>
          <w:fldChar w:fldCharType="separate"/>
        </w:r>
        <w:r>
          <w:rPr>
            <w:noProof/>
            <w:webHidden/>
          </w:rPr>
          <w:t>15</w:t>
        </w:r>
        <w:r>
          <w:rPr>
            <w:noProof/>
            <w:webHidden/>
          </w:rPr>
          <w:fldChar w:fldCharType="end"/>
        </w:r>
      </w:hyperlink>
    </w:p>
    <w:p w14:paraId="0D85E5E7" w14:textId="28A4F240" w:rsidR="00495B23" w:rsidRDefault="00495B23">
      <w:pPr>
        <w:pStyle w:val="TOC2"/>
        <w:tabs>
          <w:tab w:val="left" w:pos="1440"/>
        </w:tabs>
        <w:rPr>
          <w:rFonts w:eastAsiaTheme="minorEastAsia" w:cstheme="minorBidi"/>
          <w:noProof/>
          <w:snapToGrid/>
          <w:sz w:val="22"/>
          <w:szCs w:val="22"/>
          <w:lang w:val="en-US"/>
        </w:rPr>
      </w:pPr>
      <w:hyperlink w:anchor="_Toc531260605" w:history="1">
        <w:r w:rsidRPr="002C5A48">
          <w:rPr>
            <w:rStyle w:val="Hyperlink"/>
            <w:noProof/>
            <w:lang w:val="en-US"/>
          </w:rPr>
          <w:t>4.2</w:t>
        </w:r>
        <w:r>
          <w:rPr>
            <w:rFonts w:eastAsiaTheme="minorEastAsia" w:cstheme="minorBidi"/>
            <w:noProof/>
            <w:snapToGrid/>
            <w:sz w:val="22"/>
            <w:szCs w:val="22"/>
            <w:lang w:val="en-US"/>
          </w:rPr>
          <w:tab/>
        </w:r>
        <w:r w:rsidRPr="002C5A48">
          <w:rPr>
            <w:rStyle w:val="Hyperlink"/>
            <w:noProof/>
            <w:lang w:val="en-US"/>
          </w:rPr>
          <w:t>Uncertainties and limitations</w:t>
        </w:r>
        <w:r>
          <w:rPr>
            <w:noProof/>
            <w:webHidden/>
          </w:rPr>
          <w:tab/>
        </w:r>
        <w:r>
          <w:rPr>
            <w:noProof/>
            <w:webHidden/>
          </w:rPr>
          <w:fldChar w:fldCharType="begin"/>
        </w:r>
        <w:r>
          <w:rPr>
            <w:noProof/>
            <w:webHidden/>
          </w:rPr>
          <w:instrText xml:space="preserve"> PAGEREF _Toc531260605 \h </w:instrText>
        </w:r>
        <w:r>
          <w:rPr>
            <w:noProof/>
            <w:webHidden/>
          </w:rPr>
        </w:r>
        <w:r>
          <w:rPr>
            <w:noProof/>
            <w:webHidden/>
          </w:rPr>
          <w:fldChar w:fldCharType="separate"/>
        </w:r>
        <w:r>
          <w:rPr>
            <w:noProof/>
            <w:webHidden/>
          </w:rPr>
          <w:t>15</w:t>
        </w:r>
        <w:r>
          <w:rPr>
            <w:noProof/>
            <w:webHidden/>
          </w:rPr>
          <w:fldChar w:fldCharType="end"/>
        </w:r>
      </w:hyperlink>
    </w:p>
    <w:p w14:paraId="64D1865D" w14:textId="4610675E" w:rsidR="00495B23" w:rsidRDefault="00495B23">
      <w:pPr>
        <w:pStyle w:val="TOC2"/>
        <w:tabs>
          <w:tab w:val="left" w:pos="1440"/>
        </w:tabs>
        <w:rPr>
          <w:rFonts w:eastAsiaTheme="minorEastAsia" w:cstheme="minorBidi"/>
          <w:noProof/>
          <w:snapToGrid/>
          <w:sz w:val="22"/>
          <w:szCs w:val="22"/>
          <w:lang w:val="en-US"/>
        </w:rPr>
      </w:pPr>
      <w:hyperlink w:anchor="_Toc531260606" w:history="1">
        <w:r w:rsidRPr="002C5A48">
          <w:rPr>
            <w:rStyle w:val="Hyperlink"/>
            <w:noProof/>
          </w:rPr>
          <w:t>4.3</w:t>
        </w:r>
        <w:r>
          <w:rPr>
            <w:rFonts w:eastAsiaTheme="minorEastAsia" w:cstheme="minorBidi"/>
            <w:noProof/>
            <w:snapToGrid/>
            <w:sz w:val="22"/>
            <w:szCs w:val="22"/>
            <w:lang w:val="en-US"/>
          </w:rPr>
          <w:tab/>
        </w:r>
        <w:r w:rsidRPr="002C5A48">
          <w:rPr>
            <w:rStyle w:val="Hyperlink"/>
            <w:noProof/>
          </w:rPr>
          <w:t>Recommendations</w:t>
        </w:r>
        <w:r>
          <w:rPr>
            <w:noProof/>
            <w:webHidden/>
          </w:rPr>
          <w:tab/>
        </w:r>
        <w:r>
          <w:rPr>
            <w:noProof/>
            <w:webHidden/>
          </w:rPr>
          <w:fldChar w:fldCharType="begin"/>
        </w:r>
        <w:r>
          <w:rPr>
            <w:noProof/>
            <w:webHidden/>
          </w:rPr>
          <w:instrText xml:space="preserve"> PAGEREF _Toc531260606 \h </w:instrText>
        </w:r>
        <w:r>
          <w:rPr>
            <w:noProof/>
            <w:webHidden/>
          </w:rPr>
        </w:r>
        <w:r>
          <w:rPr>
            <w:noProof/>
            <w:webHidden/>
          </w:rPr>
          <w:fldChar w:fldCharType="separate"/>
        </w:r>
        <w:r>
          <w:rPr>
            <w:noProof/>
            <w:webHidden/>
          </w:rPr>
          <w:t>16</w:t>
        </w:r>
        <w:r>
          <w:rPr>
            <w:noProof/>
            <w:webHidden/>
          </w:rPr>
          <w:fldChar w:fldCharType="end"/>
        </w:r>
      </w:hyperlink>
    </w:p>
    <w:p w14:paraId="551C8782" w14:textId="65CFC521" w:rsidR="00495B23" w:rsidRDefault="00495B23">
      <w:pPr>
        <w:pStyle w:val="TOC1"/>
        <w:rPr>
          <w:rFonts w:eastAsiaTheme="minorEastAsia" w:cstheme="minorBidi"/>
          <w:b w:val="0"/>
          <w:caps w:val="0"/>
          <w:noProof/>
          <w:snapToGrid/>
          <w:sz w:val="22"/>
          <w:szCs w:val="22"/>
          <w:lang w:val="en-US"/>
        </w:rPr>
      </w:pPr>
      <w:hyperlink w:anchor="_Toc531260607" w:history="1">
        <w:r w:rsidRPr="002C5A48">
          <w:rPr>
            <w:rStyle w:val="Hyperlink"/>
            <w:noProof/>
          </w:rPr>
          <w:t>5.0</w:t>
        </w:r>
        <w:r>
          <w:rPr>
            <w:rFonts w:eastAsiaTheme="minorEastAsia" w:cstheme="minorBidi"/>
            <w:b w:val="0"/>
            <w:caps w:val="0"/>
            <w:noProof/>
            <w:snapToGrid/>
            <w:sz w:val="22"/>
            <w:szCs w:val="22"/>
            <w:lang w:val="en-US"/>
          </w:rPr>
          <w:tab/>
        </w:r>
        <w:r w:rsidRPr="002C5A48">
          <w:rPr>
            <w:rStyle w:val="Hyperlink"/>
            <w:noProof/>
          </w:rPr>
          <w:t>References</w:t>
        </w:r>
        <w:r>
          <w:rPr>
            <w:noProof/>
            <w:webHidden/>
          </w:rPr>
          <w:tab/>
        </w:r>
        <w:r>
          <w:rPr>
            <w:noProof/>
            <w:webHidden/>
          </w:rPr>
          <w:fldChar w:fldCharType="begin"/>
        </w:r>
        <w:r>
          <w:rPr>
            <w:noProof/>
            <w:webHidden/>
          </w:rPr>
          <w:instrText xml:space="preserve"> PAGEREF _Toc531260607 \h </w:instrText>
        </w:r>
        <w:r>
          <w:rPr>
            <w:noProof/>
            <w:webHidden/>
          </w:rPr>
        </w:r>
        <w:r>
          <w:rPr>
            <w:noProof/>
            <w:webHidden/>
          </w:rPr>
          <w:fldChar w:fldCharType="separate"/>
        </w:r>
        <w:r>
          <w:rPr>
            <w:noProof/>
            <w:webHidden/>
          </w:rPr>
          <w:t>17</w:t>
        </w:r>
        <w:r>
          <w:rPr>
            <w:noProof/>
            <w:webHidden/>
          </w:rPr>
          <w:fldChar w:fldCharType="end"/>
        </w:r>
      </w:hyperlink>
    </w:p>
    <w:p w14:paraId="0F7338E6" w14:textId="23230A81" w:rsidR="00746325" w:rsidRDefault="00394E3C" w:rsidP="00C70C6B">
      <w:r w:rsidRPr="008F5E96">
        <w:fldChar w:fldCharType="end"/>
      </w:r>
    </w:p>
    <w:p w14:paraId="399A8CF4" w14:textId="77777777" w:rsidR="00101EC0" w:rsidRDefault="008A27E8" w:rsidP="00505812">
      <w:pPr>
        <w:rPr>
          <w:noProof/>
        </w:rPr>
      </w:pPr>
      <w:r w:rsidRPr="008F5E96">
        <w:rPr>
          <w:b/>
          <w:sz w:val="28"/>
          <w:szCs w:val="28"/>
        </w:rPr>
        <w:t>TABLES</w:t>
      </w:r>
      <w:r w:rsidR="004710B9" w:rsidRPr="008F5E96">
        <w:rPr>
          <w:b/>
        </w:rPr>
        <w:fldChar w:fldCharType="begin"/>
      </w:r>
      <w:r w:rsidR="004710B9" w:rsidRPr="008F5E96">
        <w:rPr>
          <w:b/>
        </w:rPr>
        <w:instrText xml:space="preserve"> TOC \h \z \t "Caption,7" </w:instrText>
      </w:r>
      <w:r w:rsidR="004710B9" w:rsidRPr="008F5E96">
        <w:rPr>
          <w:b/>
        </w:rPr>
        <w:fldChar w:fldCharType="separate"/>
      </w:r>
    </w:p>
    <w:p w14:paraId="791E462D" w14:textId="41BF1DA8" w:rsidR="00101EC0" w:rsidRDefault="008763CD">
      <w:pPr>
        <w:pStyle w:val="TOC7"/>
        <w:rPr>
          <w:rFonts w:eastAsiaTheme="minorEastAsia" w:cstheme="minorBidi"/>
          <w:noProof/>
          <w:snapToGrid/>
          <w:sz w:val="22"/>
          <w:szCs w:val="22"/>
          <w:lang w:val="en-US"/>
        </w:rPr>
      </w:pPr>
      <w:hyperlink w:anchor="_Toc528320776" w:history="1">
        <w:r w:rsidR="00101EC0" w:rsidRPr="00E577C6">
          <w:rPr>
            <w:rStyle w:val="Hyperlink"/>
            <w:noProof/>
          </w:rPr>
          <w:t>Table 2</w:t>
        </w:r>
        <w:r w:rsidR="00101EC0" w:rsidRPr="00E577C6">
          <w:rPr>
            <w:rStyle w:val="Hyperlink"/>
            <w:noProof/>
          </w:rPr>
          <w:noBreakHyphen/>
          <w:t>1.</w:t>
        </w:r>
        <w:r w:rsidR="00101EC0">
          <w:rPr>
            <w:rFonts w:eastAsiaTheme="minorEastAsia" w:cstheme="minorBidi"/>
            <w:noProof/>
            <w:snapToGrid/>
            <w:sz w:val="22"/>
            <w:szCs w:val="22"/>
            <w:lang w:val="en-US"/>
          </w:rPr>
          <w:tab/>
        </w:r>
        <w:r w:rsidR="00101EC0" w:rsidRPr="00E577C6">
          <w:rPr>
            <w:rStyle w:val="Hyperlink"/>
            <w:noProof/>
          </w:rPr>
          <w:t>Class I Areas of Interest.</w:t>
        </w:r>
        <w:r w:rsidR="00101EC0">
          <w:rPr>
            <w:noProof/>
            <w:webHidden/>
          </w:rPr>
          <w:tab/>
        </w:r>
        <w:r w:rsidR="00101EC0">
          <w:rPr>
            <w:noProof/>
            <w:webHidden/>
          </w:rPr>
          <w:fldChar w:fldCharType="begin"/>
        </w:r>
        <w:r w:rsidR="00101EC0">
          <w:rPr>
            <w:noProof/>
            <w:webHidden/>
          </w:rPr>
          <w:instrText xml:space="preserve"> PAGEREF _Toc528320776 \h </w:instrText>
        </w:r>
        <w:r w:rsidR="00101EC0">
          <w:rPr>
            <w:noProof/>
            <w:webHidden/>
          </w:rPr>
        </w:r>
        <w:r w:rsidR="00101EC0">
          <w:rPr>
            <w:noProof/>
            <w:webHidden/>
          </w:rPr>
          <w:fldChar w:fldCharType="separate"/>
        </w:r>
        <w:r w:rsidR="00101EC0">
          <w:rPr>
            <w:noProof/>
            <w:webHidden/>
          </w:rPr>
          <w:t>2</w:t>
        </w:r>
        <w:r w:rsidR="00101EC0">
          <w:rPr>
            <w:noProof/>
            <w:webHidden/>
          </w:rPr>
          <w:fldChar w:fldCharType="end"/>
        </w:r>
      </w:hyperlink>
    </w:p>
    <w:p w14:paraId="741CA3AF" w14:textId="77777777" w:rsidR="004710B9" w:rsidRPr="008F5E96" w:rsidRDefault="004710B9" w:rsidP="00505812">
      <w:pPr>
        <w:rPr>
          <w:b/>
        </w:rPr>
      </w:pPr>
      <w:r w:rsidRPr="008F5E96">
        <w:rPr>
          <w:b/>
        </w:rPr>
        <w:fldChar w:fldCharType="end"/>
      </w:r>
    </w:p>
    <w:p w14:paraId="6DF4AD19" w14:textId="77777777" w:rsidR="00495B23" w:rsidRDefault="008A27E8" w:rsidP="004710B9">
      <w:pPr>
        <w:rPr>
          <w:noProof/>
        </w:rPr>
      </w:pPr>
      <w:r w:rsidRPr="008F5E96">
        <w:rPr>
          <w:b/>
          <w:sz w:val="28"/>
          <w:szCs w:val="28"/>
        </w:rPr>
        <w:t>FIGURES</w:t>
      </w:r>
      <w:r w:rsidR="004710B9" w:rsidRPr="008F5E96">
        <w:fldChar w:fldCharType="begin"/>
      </w:r>
      <w:r w:rsidR="004710B9" w:rsidRPr="008F5E96">
        <w:instrText xml:space="preserve"> TOC \h \z \t "Caption Figure,8" </w:instrText>
      </w:r>
      <w:r w:rsidR="004710B9" w:rsidRPr="008F5E96">
        <w:fldChar w:fldCharType="separate"/>
      </w:r>
    </w:p>
    <w:p w14:paraId="5EA19B21" w14:textId="1D22255E" w:rsidR="00495B23" w:rsidRDefault="00495B23">
      <w:pPr>
        <w:pStyle w:val="TOC8"/>
        <w:rPr>
          <w:rFonts w:eastAsiaTheme="minorEastAsia" w:cstheme="minorBidi"/>
          <w:noProof/>
          <w:snapToGrid/>
          <w:sz w:val="22"/>
          <w:szCs w:val="22"/>
          <w:lang w:val="en-US"/>
        </w:rPr>
      </w:pPr>
      <w:hyperlink w:anchor="_Toc531260608" w:history="1">
        <w:r w:rsidRPr="0031539A">
          <w:rPr>
            <w:rStyle w:val="Hyperlink"/>
            <w:noProof/>
          </w:rPr>
          <w:t>Figure 2</w:t>
        </w:r>
        <w:r w:rsidRPr="0031539A">
          <w:rPr>
            <w:rStyle w:val="Hyperlink"/>
            <w:noProof/>
          </w:rPr>
          <w:noBreakHyphen/>
          <w:t>1.</w:t>
        </w:r>
        <w:r>
          <w:rPr>
            <w:rFonts w:eastAsiaTheme="minorEastAsia" w:cstheme="minorBidi"/>
            <w:noProof/>
            <w:snapToGrid/>
            <w:sz w:val="22"/>
            <w:szCs w:val="22"/>
            <w:lang w:val="en-US"/>
          </w:rPr>
          <w:tab/>
        </w:r>
        <w:r w:rsidRPr="0031539A">
          <w:rPr>
            <w:rStyle w:val="Hyperlink"/>
            <w:noProof/>
            <w:lang w:val="en-US"/>
          </w:rPr>
          <w:t>Annual point source NO</w:t>
        </w:r>
        <w:r w:rsidRPr="0031539A">
          <w:rPr>
            <w:rStyle w:val="Hyperlink"/>
            <w:noProof/>
            <w:vertAlign w:val="subscript"/>
            <w:lang w:val="en-US"/>
          </w:rPr>
          <w:t>x</w:t>
        </w:r>
        <w:r w:rsidRPr="0031539A">
          <w:rPr>
            <w:rStyle w:val="Hyperlink"/>
            <w:noProof/>
            <w:lang w:val="en-US"/>
          </w:rPr>
          <w:t xml:space="preserve"> emissions for the CenSARA for 2016 and 2028 in tons/year.</w:t>
        </w:r>
        <w:r>
          <w:rPr>
            <w:noProof/>
            <w:webHidden/>
          </w:rPr>
          <w:tab/>
        </w:r>
        <w:r>
          <w:rPr>
            <w:noProof/>
            <w:webHidden/>
          </w:rPr>
          <w:fldChar w:fldCharType="begin"/>
        </w:r>
        <w:r>
          <w:rPr>
            <w:noProof/>
            <w:webHidden/>
          </w:rPr>
          <w:instrText xml:space="preserve"> PAGEREF _Toc531260608 \h </w:instrText>
        </w:r>
        <w:r>
          <w:rPr>
            <w:noProof/>
            <w:webHidden/>
          </w:rPr>
        </w:r>
        <w:r>
          <w:rPr>
            <w:noProof/>
            <w:webHidden/>
          </w:rPr>
          <w:fldChar w:fldCharType="separate"/>
        </w:r>
        <w:r>
          <w:rPr>
            <w:noProof/>
            <w:webHidden/>
          </w:rPr>
          <w:t>6</w:t>
        </w:r>
        <w:r>
          <w:rPr>
            <w:noProof/>
            <w:webHidden/>
          </w:rPr>
          <w:fldChar w:fldCharType="end"/>
        </w:r>
      </w:hyperlink>
    </w:p>
    <w:p w14:paraId="78C93559" w14:textId="446E8C4F" w:rsidR="00495B23" w:rsidRDefault="00495B23">
      <w:pPr>
        <w:pStyle w:val="TOC8"/>
        <w:rPr>
          <w:rFonts w:eastAsiaTheme="minorEastAsia" w:cstheme="minorBidi"/>
          <w:noProof/>
          <w:snapToGrid/>
          <w:sz w:val="22"/>
          <w:szCs w:val="22"/>
          <w:lang w:val="en-US"/>
        </w:rPr>
      </w:pPr>
      <w:hyperlink w:anchor="_Toc531260609" w:history="1">
        <w:r w:rsidRPr="0031539A">
          <w:rPr>
            <w:rStyle w:val="Hyperlink"/>
            <w:noProof/>
          </w:rPr>
          <w:t>Figure 2</w:t>
        </w:r>
        <w:r w:rsidRPr="0031539A">
          <w:rPr>
            <w:rStyle w:val="Hyperlink"/>
            <w:noProof/>
          </w:rPr>
          <w:noBreakHyphen/>
          <w:t>2.</w:t>
        </w:r>
        <w:r>
          <w:rPr>
            <w:rFonts w:eastAsiaTheme="minorEastAsia" w:cstheme="minorBidi"/>
            <w:noProof/>
            <w:snapToGrid/>
            <w:sz w:val="22"/>
            <w:szCs w:val="22"/>
            <w:lang w:val="en-US"/>
          </w:rPr>
          <w:tab/>
        </w:r>
        <w:r w:rsidRPr="0031539A">
          <w:rPr>
            <w:rStyle w:val="Hyperlink"/>
            <w:noProof/>
            <w:lang w:val="en-US"/>
          </w:rPr>
          <w:t>Annual point source SO</w:t>
        </w:r>
        <w:r w:rsidRPr="0031539A">
          <w:rPr>
            <w:rStyle w:val="Hyperlink"/>
            <w:noProof/>
            <w:vertAlign w:val="subscript"/>
            <w:lang w:val="en-US"/>
          </w:rPr>
          <w:t>2</w:t>
        </w:r>
        <w:r w:rsidRPr="0031539A">
          <w:rPr>
            <w:rStyle w:val="Hyperlink"/>
            <w:noProof/>
            <w:lang w:val="en-US"/>
          </w:rPr>
          <w:t xml:space="preserve"> emissions for the CenSARA for 2016 and 2028 in tons/year.</w:t>
        </w:r>
        <w:r>
          <w:rPr>
            <w:noProof/>
            <w:webHidden/>
          </w:rPr>
          <w:tab/>
        </w:r>
        <w:r>
          <w:rPr>
            <w:noProof/>
            <w:webHidden/>
          </w:rPr>
          <w:fldChar w:fldCharType="begin"/>
        </w:r>
        <w:r>
          <w:rPr>
            <w:noProof/>
            <w:webHidden/>
          </w:rPr>
          <w:instrText xml:space="preserve"> PAGEREF _Toc531260609 \h </w:instrText>
        </w:r>
        <w:r>
          <w:rPr>
            <w:noProof/>
            <w:webHidden/>
          </w:rPr>
        </w:r>
        <w:r>
          <w:rPr>
            <w:noProof/>
            <w:webHidden/>
          </w:rPr>
          <w:fldChar w:fldCharType="separate"/>
        </w:r>
        <w:r>
          <w:rPr>
            <w:noProof/>
            <w:webHidden/>
          </w:rPr>
          <w:t>7</w:t>
        </w:r>
        <w:r>
          <w:rPr>
            <w:noProof/>
            <w:webHidden/>
          </w:rPr>
          <w:fldChar w:fldCharType="end"/>
        </w:r>
      </w:hyperlink>
    </w:p>
    <w:p w14:paraId="5A109AE8" w14:textId="74473C9A" w:rsidR="00495B23" w:rsidRDefault="00495B23">
      <w:pPr>
        <w:pStyle w:val="TOC8"/>
        <w:rPr>
          <w:rFonts w:eastAsiaTheme="minorEastAsia" w:cstheme="minorBidi"/>
          <w:noProof/>
          <w:snapToGrid/>
          <w:sz w:val="22"/>
          <w:szCs w:val="22"/>
          <w:lang w:val="en-US"/>
        </w:rPr>
      </w:pPr>
      <w:hyperlink w:anchor="_Toc531260610" w:history="1">
        <w:r w:rsidRPr="0031539A">
          <w:rPr>
            <w:rStyle w:val="Hyperlink"/>
            <w:noProof/>
          </w:rPr>
          <w:t>Figure 3</w:t>
        </w:r>
        <w:r w:rsidRPr="0031539A">
          <w:rPr>
            <w:rStyle w:val="Hyperlink"/>
            <w:noProof/>
          </w:rPr>
          <w:noBreakHyphen/>
          <w:t>1.</w:t>
        </w:r>
        <w:r>
          <w:rPr>
            <w:rFonts w:eastAsiaTheme="minorEastAsia" w:cstheme="minorBidi"/>
            <w:noProof/>
            <w:snapToGrid/>
            <w:sz w:val="22"/>
            <w:szCs w:val="22"/>
            <w:lang w:val="en-US"/>
          </w:rPr>
          <w:tab/>
        </w:r>
        <w:r w:rsidRPr="0031539A">
          <w:rPr>
            <w:rStyle w:val="Hyperlink"/>
            <w:noProof/>
          </w:rPr>
          <w:t>Example residence time plot for 20% worst visibility days in 2012-2016 for Caney Creek based on trajectories with 100-m, 200-m, 500-m, and 1,000-m end height.</w:t>
        </w:r>
        <w:r>
          <w:rPr>
            <w:noProof/>
            <w:webHidden/>
          </w:rPr>
          <w:tab/>
        </w:r>
        <w:r>
          <w:rPr>
            <w:noProof/>
            <w:webHidden/>
          </w:rPr>
          <w:fldChar w:fldCharType="begin"/>
        </w:r>
        <w:r>
          <w:rPr>
            <w:noProof/>
            <w:webHidden/>
          </w:rPr>
          <w:instrText xml:space="preserve"> PAGEREF _Toc531260610 \h </w:instrText>
        </w:r>
        <w:r>
          <w:rPr>
            <w:noProof/>
            <w:webHidden/>
          </w:rPr>
        </w:r>
        <w:r>
          <w:rPr>
            <w:noProof/>
            <w:webHidden/>
          </w:rPr>
          <w:fldChar w:fldCharType="separate"/>
        </w:r>
        <w:r>
          <w:rPr>
            <w:noProof/>
            <w:webHidden/>
          </w:rPr>
          <w:t>9</w:t>
        </w:r>
        <w:r>
          <w:rPr>
            <w:noProof/>
            <w:webHidden/>
          </w:rPr>
          <w:fldChar w:fldCharType="end"/>
        </w:r>
      </w:hyperlink>
    </w:p>
    <w:p w14:paraId="4A138E9F" w14:textId="7273E7E8" w:rsidR="00495B23" w:rsidRDefault="00495B23">
      <w:pPr>
        <w:pStyle w:val="TOC8"/>
        <w:rPr>
          <w:rFonts w:eastAsiaTheme="minorEastAsia" w:cstheme="minorBidi"/>
          <w:noProof/>
          <w:snapToGrid/>
          <w:sz w:val="22"/>
          <w:szCs w:val="22"/>
          <w:lang w:val="en-US"/>
        </w:rPr>
      </w:pPr>
      <w:hyperlink w:anchor="_Toc531260611" w:history="1">
        <w:r w:rsidRPr="0031539A">
          <w:rPr>
            <w:rStyle w:val="Hyperlink"/>
            <w:noProof/>
          </w:rPr>
          <w:t>Figure 3</w:t>
        </w:r>
        <w:r w:rsidRPr="0031539A">
          <w:rPr>
            <w:rStyle w:val="Hyperlink"/>
            <w:noProof/>
          </w:rPr>
          <w:noBreakHyphen/>
          <w:t>2.</w:t>
        </w:r>
        <w:r>
          <w:rPr>
            <w:rFonts w:eastAsiaTheme="minorEastAsia" w:cstheme="minorBidi"/>
            <w:noProof/>
            <w:snapToGrid/>
            <w:sz w:val="22"/>
            <w:szCs w:val="22"/>
            <w:lang w:val="en-US"/>
          </w:rPr>
          <w:tab/>
        </w:r>
        <w:r w:rsidRPr="0031539A">
          <w:rPr>
            <w:rStyle w:val="Hyperlink"/>
            <w:noProof/>
          </w:rPr>
          <w:t>Example distance-weighted residence time plot for 20% worst visibility days in 2012-2016 for Caney Creek based on trajectories with 100-m, 200-m, 500-m, and 1,000-m end height.</w:t>
        </w:r>
        <w:r>
          <w:rPr>
            <w:noProof/>
            <w:webHidden/>
          </w:rPr>
          <w:tab/>
        </w:r>
        <w:r>
          <w:rPr>
            <w:noProof/>
            <w:webHidden/>
          </w:rPr>
          <w:fldChar w:fldCharType="begin"/>
        </w:r>
        <w:r>
          <w:rPr>
            <w:noProof/>
            <w:webHidden/>
          </w:rPr>
          <w:instrText xml:space="preserve"> PAGEREF _Toc531260611 \h </w:instrText>
        </w:r>
        <w:r>
          <w:rPr>
            <w:noProof/>
            <w:webHidden/>
          </w:rPr>
        </w:r>
        <w:r>
          <w:rPr>
            <w:noProof/>
            <w:webHidden/>
          </w:rPr>
          <w:fldChar w:fldCharType="separate"/>
        </w:r>
        <w:r>
          <w:rPr>
            <w:noProof/>
            <w:webHidden/>
          </w:rPr>
          <w:t>10</w:t>
        </w:r>
        <w:r>
          <w:rPr>
            <w:noProof/>
            <w:webHidden/>
          </w:rPr>
          <w:fldChar w:fldCharType="end"/>
        </w:r>
      </w:hyperlink>
    </w:p>
    <w:p w14:paraId="6B534985" w14:textId="6AB6954A" w:rsidR="00495B23" w:rsidRDefault="00495B23">
      <w:pPr>
        <w:pStyle w:val="TOC8"/>
        <w:rPr>
          <w:rFonts w:eastAsiaTheme="minorEastAsia" w:cstheme="minorBidi"/>
          <w:noProof/>
          <w:snapToGrid/>
          <w:sz w:val="22"/>
          <w:szCs w:val="22"/>
          <w:lang w:val="en-US"/>
        </w:rPr>
      </w:pPr>
      <w:hyperlink w:anchor="_Toc531260612" w:history="1">
        <w:r w:rsidRPr="0031539A">
          <w:rPr>
            <w:rStyle w:val="Hyperlink"/>
            <w:noProof/>
          </w:rPr>
          <w:t>Figure 3</w:t>
        </w:r>
        <w:r w:rsidRPr="0031539A">
          <w:rPr>
            <w:rStyle w:val="Hyperlink"/>
            <w:noProof/>
          </w:rPr>
          <w:noBreakHyphen/>
          <w:t>3.</w:t>
        </w:r>
        <w:r>
          <w:rPr>
            <w:rFonts w:eastAsiaTheme="minorEastAsia" w:cstheme="minorBidi"/>
            <w:noProof/>
            <w:snapToGrid/>
            <w:sz w:val="22"/>
            <w:szCs w:val="22"/>
            <w:lang w:val="en-US"/>
          </w:rPr>
          <w:tab/>
        </w:r>
        <w:r w:rsidRPr="0031539A">
          <w:rPr>
            <w:rStyle w:val="Hyperlink"/>
            <w:noProof/>
          </w:rPr>
          <w:t>Example sulfate extinction-weighted residence time (EWRT) plot for 20% worst visibility days in 2012-2016 for Caney Creek based on trajectories with 100-m, 200-m, 500-m, and 1,000-m end height.</w:t>
        </w:r>
        <w:r>
          <w:rPr>
            <w:noProof/>
            <w:webHidden/>
          </w:rPr>
          <w:tab/>
        </w:r>
        <w:r>
          <w:rPr>
            <w:noProof/>
            <w:webHidden/>
          </w:rPr>
          <w:fldChar w:fldCharType="begin"/>
        </w:r>
        <w:r>
          <w:rPr>
            <w:noProof/>
            <w:webHidden/>
          </w:rPr>
          <w:instrText xml:space="preserve"> PAGEREF _Toc531260612 \h </w:instrText>
        </w:r>
        <w:r>
          <w:rPr>
            <w:noProof/>
            <w:webHidden/>
          </w:rPr>
        </w:r>
        <w:r>
          <w:rPr>
            <w:noProof/>
            <w:webHidden/>
          </w:rPr>
          <w:fldChar w:fldCharType="separate"/>
        </w:r>
        <w:r>
          <w:rPr>
            <w:noProof/>
            <w:webHidden/>
          </w:rPr>
          <w:t>11</w:t>
        </w:r>
        <w:r>
          <w:rPr>
            <w:noProof/>
            <w:webHidden/>
          </w:rPr>
          <w:fldChar w:fldCharType="end"/>
        </w:r>
      </w:hyperlink>
    </w:p>
    <w:p w14:paraId="75385266" w14:textId="252EEA97" w:rsidR="00495B23" w:rsidRDefault="00495B23">
      <w:pPr>
        <w:pStyle w:val="TOC8"/>
        <w:rPr>
          <w:rFonts w:eastAsiaTheme="minorEastAsia" w:cstheme="minorBidi"/>
          <w:noProof/>
          <w:snapToGrid/>
          <w:sz w:val="22"/>
          <w:szCs w:val="22"/>
          <w:lang w:val="en-US"/>
        </w:rPr>
      </w:pPr>
      <w:hyperlink w:anchor="_Toc531260613" w:history="1">
        <w:r w:rsidRPr="0031539A">
          <w:rPr>
            <w:rStyle w:val="Hyperlink"/>
            <w:noProof/>
          </w:rPr>
          <w:t>Figure 3</w:t>
        </w:r>
        <w:r w:rsidRPr="0031539A">
          <w:rPr>
            <w:rStyle w:val="Hyperlink"/>
            <w:noProof/>
          </w:rPr>
          <w:noBreakHyphen/>
          <w:t>4.</w:t>
        </w:r>
        <w:r>
          <w:rPr>
            <w:rFonts w:eastAsiaTheme="minorEastAsia" w:cstheme="minorBidi"/>
            <w:noProof/>
            <w:snapToGrid/>
            <w:sz w:val="22"/>
            <w:szCs w:val="22"/>
            <w:lang w:val="en-US"/>
          </w:rPr>
          <w:tab/>
        </w:r>
        <w:r w:rsidRPr="0031539A">
          <w:rPr>
            <w:rStyle w:val="Hyperlink"/>
            <w:noProof/>
          </w:rPr>
          <w:t>Example nitrate extinction-weighted residence time (EWRT) plot for 20% worst visibility days in 2012-2016 for Caney Creek based on trajectories with 100-m, 200-m, 500-m, and 1,000-m end height.</w:t>
        </w:r>
        <w:r>
          <w:rPr>
            <w:noProof/>
            <w:webHidden/>
          </w:rPr>
          <w:tab/>
        </w:r>
        <w:r>
          <w:rPr>
            <w:noProof/>
            <w:webHidden/>
          </w:rPr>
          <w:fldChar w:fldCharType="begin"/>
        </w:r>
        <w:r>
          <w:rPr>
            <w:noProof/>
            <w:webHidden/>
          </w:rPr>
          <w:instrText xml:space="preserve"> PAGEREF _Toc531260613 \h </w:instrText>
        </w:r>
        <w:r>
          <w:rPr>
            <w:noProof/>
            <w:webHidden/>
          </w:rPr>
        </w:r>
        <w:r>
          <w:rPr>
            <w:noProof/>
            <w:webHidden/>
          </w:rPr>
          <w:fldChar w:fldCharType="separate"/>
        </w:r>
        <w:r>
          <w:rPr>
            <w:noProof/>
            <w:webHidden/>
          </w:rPr>
          <w:t>12</w:t>
        </w:r>
        <w:r>
          <w:rPr>
            <w:noProof/>
            <w:webHidden/>
          </w:rPr>
          <w:fldChar w:fldCharType="end"/>
        </w:r>
      </w:hyperlink>
    </w:p>
    <w:p w14:paraId="0CBE003B" w14:textId="6CBFDDFE" w:rsidR="00495B23" w:rsidRDefault="00495B23">
      <w:pPr>
        <w:pStyle w:val="TOC8"/>
        <w:rPr>
          <w:rFonts w:eastAsiaTheme="minorEastAsia" w:cstheme="minorBidi"/>
          <w:noProof/>
          <w:snapToGrid/>
          <w:sz w:val="22"/>
          <w:szCs w:val="22"/>
          <w:lang w:val="en-US"/>
        </w:rPr>
      </w:pPr>
      <w:hyperlink w:anchor="_Toc531260614" w:history="1">
        <w:r w:rsidRPr="0031539A">
          <w:rPr>
            <w:rStyle w:val="Hyperlink"/>
            <w:noProof/>
          </w:rPr>
          <w:t>Figure 3</w:t>
        </w:r>
        <w:r w:rsidRPr="0031539A">
          <w:rPr>
            <w:rStyle w:val="Hyperlink"/>
            <w:noProof/>
          </w:rPr>
          <w:noBreakHyphen/>
          <w:t>5.</w:t>
        </w:r>
        <w:r>
          <w:rPr>
            <w:rFonts w:eastAsiaTheme="minorEastAsia" w:cstheme="minorBidi"/>
            <w:noProof/>
            <w:snapToGrid/>
            <w:sz w:val="22"/>
            <w:szCs w:val="22"/>
            <w:lang w:val="en-US"/>
          </w:rPr>
          <w:tab/>
        </w:r>
        <w:r w:rsidRPr="0031539A">
          <w:rPr>
            <w:rStyle w:val="Hyperlink"/>
            <w:noProof/>
          </w:rPr>
          <w:t>Example sulfate EWRT combined with distance-weighted (SO</w:t>
        </w:r>
        <w:r w:rsidRPr="0031539A">
          <w:rPr>
            <w:rStyle w:val="Hyperlink"/>
            <w:noProof/>
            <w:vertAlign w:val="subscript"/>
          </w:rPr>
          <w:t>2</w:t>
        </w:r>
        <w:r w:rsidRPr="0031539A">
          <w:rPr>
            <w:rStyle w:val="Hyperlink"/>
            <w:noProof/>
          </w:rPr>
          <w:t>) emissions (2016 on the left and 2028 on the right) plot for 20% worst visibility days in 2012-2016 for Caney Creek based on trajectories with 100-m (top) and 500-m (bottom) end height. Contour boundaries based on the sulfate EWRT greater than 0.1% (lighter green) or 0.5% (darker green) are also shown.</w:t>
        </w:r>
        <w:r>
          <w:rPr>
            <w:noProof/>
            <w:webHidden/>
          </w:rPr>
          <w:tab/>
        </w:r>
        <w:r>
          <w:rPr>
            <w:noProof/>
            <w:webHidden/>
          </w:rPr>
          <w:fldChar w:fldCharType="begin"/>
        </w:r>
        <w:r>
          <w:rPr>
            <w:noProof/>
            <w:webHidden/>
          </w:rPr>
          <w:instrText xml:space="preserve"> PAGEREF _Toc531260614 \h </w:instrText>
        </w:r>
        <w:r>
          <w:rPr>
            <w:noProof/>
            <w:webHidden/>
          </w:rPr>
        </w:r>
        <w:r>
          <w:rPr>
            <w:noProof/>
            <w:webHidden/>
          </w:rPr>
          <w:fldChar w:fldCharType="separate"/>
        </w:r>
        <w:r>
          <w:rPr>
            <w:noProof/>
            <w:webHidden/>
          </w:rPr>
          <w:t>13</w:t>
        </w:r>
        <w:r>
          <w:rPr>
            <w:noProof/>
            <w:webHidden/>
          </w:rPr>
          <w:fldChar w:fldCharType="end"/>
        </w:r>
      </w:hyperlink>
    </w:p>
    <w:p w14:paraId="701B7D92" w14:textId="796754F0" w:rsidR="00495B23" w:rsidRDefault="00495B23">
      <w:pPr>
        <w:pStyle w:val="TOC8"/>
        <w:rPr>
          <w:rFonts w:eastAsiaTheme="minorEastAsia" w:cstheme="minorBidi"/>
          <w:noProof/>
          <w:snapToGrid/>
          <w:sz w:val="22"/>
          <w:szCs w:val="22"/>
          <w:lang w:val="en-US"/>
        </w:rPr>
      </w:pPr>
      <w:hyperlink w:anchor="_Toc531260615" w:history="1">
        <w:r w:rsidRPr="0031539A">
          <w:rPr>
            <w:rStyle w:val="Hyperlink"/>
            <w:noProof/>
          </w:rPr>
          <w:t>Figure 3</w:t>
        </w:r>
        <w:r w:rsidRPr="0031539A">
          <w:rPr>
            <w:rStyle w:val="Hyperlink"/>
            <w:noProof/>
          </w:rPr>
          <w:noBreakHyphen/>
          <w:t>6.</w:t>
        </w:r>
        <w:r>
          <w:rPr>
            <w:rFonts w:eastAsiaTheme="minorEastAsia" w:cstheme="minorBidi"/>
            <w:noProof/>
            <w:snapToGrid/>
            <w:sz w:val="22"/>
            <w:szCs w:val="22"/>
            <w:lang w:val="en-US"/>
          </w:rPr>
          <w:tab/>
        </w:r>
        <w:r w:rsidRPr="0031539A">
          <w:rPr>
            <w:rStyle w:val="Hyperlink"/>
            <w:noProof/>
          </w:rPr>
          <w:t>Example nitrate EWRT combined with distance-weighted (NO</w:t>
        </w:r>
        <w:r w:rsidRPr="0031539A">
          <w:rPr>
            <w:rStyle w:val="Hyperlink"/>
            <w:noProof/>
            <w:vertAlign w:val="subscript"/>
          </w:rPr>
          <w:t>x</w:t>
        </w:r>
        <w:r w:rsidRPr="0031539A">
          <w:rPr>
            <w:rStyle w:val="Hyperlink"/>
            <w:noProof/>
          </w:rPr>
          <w:t>) emissions (2016 on the left and 2028 on the right) plot for 20% worst visibility days in 2012-2016 for Caney Creek based on trajectories with 100-m (top) and 500-m (bottom) end height. Contour boundaries based on the nitrate EWRT greater than 0.1% (lighter green) or 0.5% (darker green) are also shown.</w:t>
        </w:r>
        <w:r>
          <w:rPr>
            <w:noProof/>
            <w:webHidden/>
          </w:rPr>
          <w:tab/>
        </w:r>
        <w:r>
          <w:rPr>
            <w:noProof/>
            <w:webHidden/>
          </w:rPr>
          <w:fldChar w:fldCharType="begin"/>
        </w:r>
        <w:r>
          <w:rPr>
            <w:noProof/>
            <w:webHidden/>
          </w:rPr>
          <w:instrText xml:space="preserve"> PAGEREF _Toc531260615 \h </w:instrText>
        </w:r>
        <w:r>
          <w:rPr>
            <w:noProof/>
            <w:webHidden/>
          </w:rPr>
        </w:r>
        <w:r>
          <w:rPr>
            <w:noProof/>
            <w:webHidden/>
          </w:rPr>
          <w:fldChar w:fldCharType="separate"/>
        </w:r>
        <w:r>
          <w:rPr>
            <w:noProof/>
            <w:webHidden/>
          </w:rPr>
          <w:t>14</w:t>
        </w:r>
        <w:r>
          <w:rPr>
            <w:noProof/>
            <w:webHidden/>
          </w:rPr>
          <w:fldChar w:fldCharType="end"/>
        </w:r>
      </w:hyperlink>
    </w:p>
    <w:p w14:paraId="2BED8DC5" w14:textId="77777777" w:rsidR="00AD060C" w:rsidRPr="008F5E96" w:rsidRDefault="004710B9" w:rsidP="00712E70">
      <w:pPr>
        <w:pStyle w:val="BodyText"/>
      </w:pPr>
      <w:r w:rsidRPr="008F5E96">
        <w:fldChar w:fldCharType="end"/>
      </w:r>
    </w:p>
    <w:p w14:paraId="5364812D" w14:textId="77777777" w:rsidR="00AD060C" w:rsidRPr="008F5E96" w:rsidRDefault="00AD060C" w:rsidP="00505812">
      <w:pPr>
        <w:pStyle w:val="BodyText"/>
      </w:pPr>
    </w:p>
    <w:p w14:paraId="51BC878B" w14:textId="77777777" w:rsidR="00AD060C" w:rsidRPr="008F5E96" w:rsidRDefault="00AD060C" w:rsidP="00404319">
      <w:pPr>
        <w:sectPr w:rsidR="00AD060C" w:rsidRPr="008F5E96" w:rsidSect="00A17CAB">
          <w:headerReference w:type="default" r:id="rId11"/>
          <w:footerReference w:type="default" r:id="rId12"/>
          <w:pgSz w:w="12240" w:h="15840" w:code="1"/>
          <w:pgMar w:top="1440" w:right="1440" w:bottom="1440" w:left="1440" w:header="720" w:footer="720" w:gutter="0"/>
          <w:pgNumType w:fmt="lowerRoman" w:start="1"/>
          <w:cols w:space="720"/>
          <w:docGrid w:linePitch="360"/>
        </w:sectPr>
      </w:pPr>
    </w:p>
    <w:p w14:paraId="48A8C46D" w14:textId="4C318602" w:rsidR="00A3533B" w:rsidRPr="002E7039" w:rsidRDefault="00107B5B" w:rsidP="00A3533B">
      <w:pPr>
        <w:pStyle w:val="Heading1"/>
        <w:numPr>
          <w:ilvl w:val="0"/>
          <w:numId w:val="20"/>
        </w:numPr>
        <w:ind w:left="0" w:firstLine="0"/>
      </w:pPr>
      <w:bookmarkStart w:id="1" w:name="_Ref342468885"/>
      <w:bookmarkStart w:id="2" w:name="_Toc328482611"/>
      <w:bookmarkStart w:id="3" w:name="_Toc531260590"/>
      <w:r>
        <w:lastRenderedPageBreak/>
        <w:t>INTRODUCTION</w:t>
      </w:r>
      <w:bookmarkEnd w:id="3"/>
    </w:p>
    <w:p w14:paraId="0D8456C7" w14:textId="5258DB76" w:rsidR="00A3533B" w:rsidRDefault="00A3533B" w:rsidP="00A3533B">
      <w:pPr>
        <w:pStyle w:val="BodyText"/>
      </w:pPr>
      <w:r>
        <w:t xml:space="preserve">Regional haze, as defined in the Regional Haze Rule at 40 CFR 51.300, is “visibility impairment that is caused by the emission of air pollutants from numerous sources located over a wide geographic area. Such sources include, but are not limited to, major and minor stationary sources, mobile sources, and area sources”. The Regional Haze Rule required states to submit initial state implementation plans (SIPs) to </w:t>
      </w:r>
      <w:r w:rsidR="00107B5B">
        <w:t xml:space="preserve">the US </w:t>
      </w:r>
      <w:r>
        <w:t xml:space="preserve">Environmental Protection Agency (EPA) by December 2007. </w:t>
      </w:r>
      <w:r>
        <w:rPr>
          <w:lang w:val="en"/>
        </w:rPr>
        <w:t>SIPs contain enforceable measures for reducing concentrations of pollutants that cause visibility impairment including fine particulate matter (PM</w:t>
      </w:r>
      <w:r w:rsidRPr="00D82D33">
        <w:rPr>
          <w:vertAlign w:val="subscript"/>
          <w:lang w:val="en"/>
        </w:rPr>
        <w:t>2.5</w:t>
      </w:r>
      <w:r>
        <w:rPr>
          <w:lang w:val="en"/>
        </w:rPr>
        <w:t>), and PM</w:t>
      </w:r>
      <w:r w:rsidRPr="00D82D33">
        <w:rPr>
          <w:vertAlign w:val="subscript"/>
          <w:lang w:val="en"/>
        </w:rPr>
        <w:t xml:space="preserve">2.5 </w:t>
      </w:r>
      <w:r>
        <w:rPr>
          <w:lang w:val="en"/>
        </w:rPr>
        <w:t>precursors such as oxides of nitrogen (NOx), sulfur dioxides (</w:t>
      </w:r>
      <w:proofErr w:type="spellStart"/>
      <w:r>
        <w:rPr>
          <w:lang w:val="en"/>
        </w:rPr>
        <w:t>SOx</w:t>
      </w:r>
      <w:proofErr w:type="spellEnd"/>
      <w:r>
        <w:rPr>
          <w:lang w:val="en"/>
        </w:rPr>
        <w:t>), and volatile organic compounds (VOC)</w:t>
      </w:r>
      <w:r>
        <w:t xml:space="preserve">. The second phase (Round 2) SIPs are due in July 2021. </w:t>
      </w:r>
    </w:p>
    <w:p w14:paraId="2901C738" w14:textId="0B23D757" w:rsidR="00A3533B" w:rsidRDefault="00A3533B" w:rsidP="00A3533B">
      <w:pPr>
        <w:pStyle w:val="BodyText"/>
      </w:pPr>
      <w:r>
        <w:t>A primary step in developing the SIPs is to characterize the sources that lead to visibility impairment at Class I areas.</w:t>
      </w:r>
      <w:r w:rsidRPr="000220A5">
        <w:t xml:space="preserve"> </w:t>
      </w:r>
      <w:r>
        <w:t>Back-trajectory receptor models are</w:t>
      </w:r>
      <w:r w:rsidR="00A4113C">
        <w:t xml:space="preserve"> useful tools</w:t>
      </w:r>
      <w:r>
        <w:t xml:space="preserve"> for identifying potential regional source locations impacting visibility and have been used to facilitate regional haze planning. This project used a back-trajectory model together with </w:t>
      </w:r>
      <w:r w:rsidR="00107B5B">
        <w:t xml:space="preserve">air quality </w:t>
      </w:r>
      <w:r>
        <w:t xml:space="preserve">measurement data and emission inventories to </w:t>
      </w:r>
      <w:r w:rsidRPr="00270B95">
        <w:t xml:space="preserve">identify the geographic areas and emission sources with a high probability of </w:t>
      </w:r>
      <w:r>
        <w:t>contributing to anthropogenically impaired visibility at Class I areas</w:t>
      </w:r>
      <w:r w:rsidR="00A4113C">
        <w:t xml:space="preserve"> within </w:t>
      </w:r>
      <w:proofErr w:type="spellStart"/>
      <w:r w:rsidR="00A4113C">
        <w:t>CenSARA</w:t>
      </w:r>
      <w:proofErr w:type="spellEnd"/>
      <w:r w:rsidR="00A4113C">
        <w:rPr>
          <w:rStyle w:val="FootnoteReference"/>
        </w:rPr>
        <w:footnoteReference w:id="1"/>
      </w:r>
      <w:r w:rsidR="00A4113C">
        <w:t xml:space="preserve"> and nearby states</w:t>
      </w:r>
      <w:r w:rsidRPr="008F5E96">
        <w:t>.</w:t>
      </w:r>
    </w:p>
    <w:p w14:paraId="4444684A" w14:textId="77777777" w:rsidR="00A3533B" w:rsidRDefault="00A3533B" w:rsidP="00A3533B">
      <w:pPr>
        <w:pStyle w:val="BodyText"/>
      </w:pPr>
      <w:r w:rsidRPr="00270B95">
        <w:t xml:space="preserve">The </w:t>
      </w:r>
      <w:r>
        <w:t>purpose of this work</w:t>
      </w:r>
      <w:r w:rsidRPr="00270B95">
        <w:t xml:space="preserve"> is to identify the geographic areas and emission sources with a high probability of </w:t>
      </w:r>
      <w:r>
        <w:t xml:space="preserve">contributing to anthropogenically impaired visibility at </w:t>
      </w:r>
      <w:proofErr w:type="spellStart"/>
      <w:r>
        <w:t>CenSARA</w:t>
      </w:r>
      <w:proofErr w:type="spellEnd"/>
      <w:r>
        <w:t xml:space="preserve"> Class I areas</w:t>
      </w:r>
      <w:r w:rsidRPr="008F5E96">
        <w:t>.</w:t>
      </w:r>
      <w:r>
        <w:t xml:space="preserve"> Ramboll carried out residence time analysis using back-trajectory modeling and extended the analysis using emission, visibility extinction, and distance weighting approach.   </w:t>
      </w:r>
    </w:p>
    <w:p w14:paraId="0F61BA86" w14:textId="3C3EE179" w:rsidR="00A3533B" w:rsidRDefault="00A3533B" w:rsidP="00A3533B">
      <w:pPr>
        <w:autoSpaceDE w:val="0"/>
        <w:autoSpaceDN w:val="0"/>
        <w:adjustRightInd w:val="0"/>
        <w:rPr>
          <w:snapToGrid/>
          <w:lang w:bidi="th-TH"/>
        </w:rPr>
      </w:pPr>
      <w:r>
        <w:rPr>
          <w:rFonts w:ascii="Calibri" w:hAnsi="Calibri" w:cs="Calibri"/>
          <w:snapToGrid/>
          <w:lang w:val="en-US"/>
        </w:rPr>
        <w:t xml:space="preserve">This report summarizes our approach and </w:t>
      </w:r>
      <w:r w:rsidR="00107B5B">
        <w:rPr>
          <w:rFonts w:ascii="Calibri" w:hAnsi="Calibri" w:cs="Calibri"/>
          <w:snapToGrid/>
          <w:lang w:val="en-US"/>
        </w:rPr>
        <w:t xml:space="preserve">provides </w:t>
      </w:r>
      <w:r>
        <w:rPr>
          <w:rFonts w:ascii="Calibri" w:hAnsi="Calibri" w:cs="Calibri"/>
          <w:snapToGrid/>
          <w:lang w:val="en-US"/>
        </w:rPr>
        <w:t>example</w:t>
      </w:r>
      <w:r w:rsidR="00107B5B">
        <w:rPr>
          <w:rFonts w:ascii="Calibri" w:hAnsi="Calibri" w:cs="Calibri"/>
          <w:snapToGrid/>
          <w:lang w:val="en-US"/>
        </w:rPr>
        <w:t>s of</w:t>
      </w:r>
      <w:r>
        <w:rPr>
          <w:rFonts w:ascii="Calibri" w:hAnsi="Calibri" w:cs="Calibri"/>
          <w:snapToGrid/>
          <w:lang w:val="en-US"/>
        </w:rPr>
        <w:t xml:space="preserve"> graphic</w:t>
      </w:r>
      <w:r w:rsidR="00107B5B">
        <w:rPr>
          <w:rFonts w:ascii="Calibri" w:hAnsi="Calibri" w:cs="Calibri"/>
          <w:snapToGrid/>
          <w:lang w:val="en-US"/>
        </w:rPr>
        <w:t>al result</w:t>
      </w:r>
      <w:r>
        <w:rPr>
          <w:rFonts w:ascii="Calibri" w:hAnsi="Calibri" w:cs="Calibri"/>
          <w:snapToGrid/>
          <w:lang w:val="en-US"/>
        </w:rPr>
        <w:t>s developed in this work. Section 2 of this report describes data sources and our approach. Section 3 presents examples of residence time graphics. We provide additional graphics separately to accompany this report. Summary and recommendations are provided in Section 4.</w:t>
      </w:r>
    </w:p>
    <w:p w14:paraId="333D5FC7" w14:textId="77777777" w:rsidR="00C100B3" w:rsidRDefault="00A3533B" w:rsidP="00C100B3">
      <w:pPr>
        <w:pStyle w:val="Heading1"/>
      </w:pPr>
      <w:bookmarkStart w:id="4" w:name="_Toc531260591"/>
      <w:bookmarkEnd w:id="1"/>
      <w:r>
        <w:lastRenderedPageBreak/>
        <w:t>Approach</w:t>
      </w:r>
      <w:bookmarkEnd w:id="4"/>
    </w:p>
    <w:p w14:paraId="54901881" w14:textId="77777777" w:rsidR="00A3533B" w:rsidRPr="00A3533B" w:rsidRDefault="00A3533B" w:rsidP="00A3533B">
      <w:pPr>
        <w:pStyle w:val="Heading2"/>
      </w:pPr>
      <w:bookmarkStart w:id="5" w:name="_Toc531260592"/>
      <w:r>
        <w:t>Data Sources</w:t>
      </w:r>
      <w:bookmarkEnd w:id="5"/>
    </w:p>
    <w:p w14:paraId="3708E415" w14:textId="77777777" w:rsidR="00A3533B" w:rsidRPr="00393855" w:rsidRDefault="00A3533B" w:rsidP="00A3533B">
      <w:pPr>
        <w:pStyle w:val="Heading3"/>
        <w:rPr>
          <w:rFonts w:eastAsia="Times New Roman"/>
        </w:rPr>
      </w:pPr>
      <w:bookmarkStart w:id="6" w:name="_Toc402358919"/>
      <w:bookmarkStart w:id="7" w:name="_Toc410722369"/>
      <w:bookmarkStart w:id="8" w:name="_Toc415562464"/>
      <w:bookmarkStart w:id="9" w:name="_Toc520277950"/>
      <w:bookmarkStart w:id="10" w:name="_Toc402358918"/>
      <w:bookmarkStart w:id="11" w:name="_Toc531260593"/>
      <w:r>
        <w:rPr>
          <w:rFonts w:eastAsia="Times New Roman"/>
        </w:rPr>
        <w:t>IMPROVE</w:t>
      </w:r>
      <w:r w:rsidRPr="00393855">
        <w:rPr>
          <w:rFonts w:eastAsia="Times New Roman"/>
        </w:rPr>
        <w:t xml:space="preserve"> Data</w:t>
      </w:r>
      <w:bookmarkEnd w:id="6"/>
      <w:bookmarkEnd w:id="7"/>
      <w:bookmarkEnd w:id="8"/>
      <w:bookmarkEnd w:id="9"/>
      <w:bookmarkEnd w:id="11"/>
    </w:p>
    <w:p w14:paraId="2853E141" w14:textId="67C615EA" w:rsidR="00494C1D" w:rsidRDefault="00A3533B" w:rsidP="00494C1D">
      <w:pPr>
        <w:pStyle w:val="BodyText"/>
        <w:rPr>
          <w:rStyle w:val="Hyperlink"/>
        </w:rPr>
      </w:pPr>
      <w:r>
        <w:t>The latest Regional Haze Rule Summary Data daily impairment values include daily IMPROVE PM</w:t>
      </w:r>
      <w:r w:rsidRPr="00AA57E4">
        <w:rPr>
          <w:vertAlign w:val="subscript"/>
        </w:rPr>
        <w:t>2.5</w:t>
      </w:r>
      <w:r>
        <w:t xml:space="preserve"> components and coarse PM concentration measurements, light extinction values, and visibility impairment parameters. The data flag the 20% </w:t>
      </w:r>
      <w:r w:rsidRPr="003C6E94">
        <w:t>most anthropogenically impaired days during the 5-year period from 2012 to 2016</w:t>
      </w:r>
      <w:r w:rsidRPr="003C6E94">
        <w:rPr>
          <w:rStyle w:val="FootnoteReference"/>
        </w:rPr>
        <w:footnoteReference w:id="2"/>
      </w:r>
      <w:r w:rsidRPr="003C6E94">
        <w:t>.</w:t>
      </w:r>
      <w:r>
        <w:t xml:space="preserve"> The data include “patched” values (historical seasonal median values </w:t>
      </w:r>
      <w:r w:rsidR="00107B5B">
        <w:t xml:space="preserve">are used </w:t>
      </w:r>
      <w:r>
        <w:t>to fill in missing values following procedures described in EPA’s Guidance for Tracking Progress Under Regional Haze Rule</w:t>
      </w:r>
      <w:r>
        <w:rPr>
          <w:rStyle w:val="FootnoteReference"/>
        </w:rPr>
        <w:footnoteReference w:id="3"/>
      </w:r>
      <w:r>
        <w:t xml:space="preserve">) </w:t>
      </w:r>
      <w:r w:rsidR="00107B5B">
        <w:t>so that data were available for each day of the 2012-2016 period of</w:t>
      </w:r>
      <w:r w:rsidRPr="00393855">
        <w:rPr>
          <w:rFonts w:cstheme="minorHAnsi"/>
        </w:rPr>
        <w:t xml:space="preserve"> this study</w:t>
      </w:r>
      <w:r>
        <w:rPr>
          <w:rFonts w:cstheme="minorHAnsi"/>
        </w:rPr>
        <w:t xml:space="preserve">. </w:t>
      </w:r>
      <w:r w:rsidR="00494C1D">
        <w:t>Daily impairment</w:t>
      </w:r>
      <w:r w:rsidR="00494C1D" w:rsidRPr="003C6E94">
        <w:t xml:space="preserve"> data </w:t>
      </w:r>
      <w:r w:rsidR="00147576">
        <w:rPr>
          <w:rFonts w:cstheme="minorHAnsi"/>
        </w:rPr>
        <w:t>were downloaded</w:t>
      </w:r>
      <w:r w:rsidR="00494C1D" w:rsidRPr="003C6E94">
        <w:rPr>
          <w:rFonts w:cstheme="minorHAnsi"/>
        </w:rPr>
        <w:t xml:space="preserve"> from </w:t>
      </w:r>
      <w:r w:rsidR="00494C1D">
        <w:rPr>
          <w:rFonts w:cstheme="minorHAnsi"/>
        </w:rPr>
        <w:t>the IMPROVE</w:t>
      </w:r>
      <w:r w:rsidR="00494C1D" w:rsidRPr="003C6E94">
        <w:rPr>
          <w:rFonts w:cstheme="minorHAnsi"/>
        </w:rPr>
        <w:t xml:space="preserve"> website</w:t>
      </w:r>
      <w:r w:rsidR="00494C1D">
        <w:rPr>
          <w:rStyle w:val="FootnoteReference"/>
          <w:rFonts w:cstheme="minorHAnsi"/>
        </w:rPr>
        <w:footnoteReference w:id="4"/>
      </w:r>
      <w:r w:rsidR="00494C1D">
        <w:rPr>
          <w:rFonts w:cstheme="minorHAnsi"/>
        </w:rPr>
        <w:t xml:space="preserve">. </w:t>
      </w:r>
      <w:r w:rsidR="00494C1D">
        <w:rPr>
          <w:rStyle w:val="Hyperlink"/>
        </w:rPr>
        <w:t xml:space="preserve"> </w:t>
      </w:r>
    </w:p>
    <w:p w14:paraId="2ED01A08" w14:textId="38FEF6EE" w:rsidR="00A3533B" w:rsidRDefault="00A3533B" w:rsidP="00A3533B">
      <w:pPr>
        <w:pStyle w:val="BodyText"/>
        <w:rPr>
          <w:rStyle w:val="Hyperlink"/>
        </w:rPr>
      </w:pPr>
      <w:r>
        <w:fldChar w:fldCharType="begin"/>
      </w:r>
      <w:r>
        <w:instrText xml:space="preserve"> REF _Ref519766076 \h </w:instrText>
      </w:r>
      <w:r>
        <w:fldChar w:fldCharType="separate"/>
      </w:r>
      <w:r w:rsidR="006C44AD">
        <w:t xml:space="preserve">Table </w:t>
      </w:r>
      <w:r w:rsidR="006C44AD">
        <w:rPr>
          <w:noProof/>
        </w:rPr>
        <w:t>2</w:t>
      </w:r>
      <w:r w:rsidR="006C44AD">
        <w:noBreakHyphen/>
      </w:r>
      <w:r w:rsidR="006C44AD">
        <w:rPr>
          <w:noProof/>
        </w:rPr>
        <w:t>1</w:t>
      </w:r>
      <w:r>
        <w:fldChar w:fldCharType="end"/>
      </w:r>
      <w:r>
        <w:t xml:space="preserve"> lists the Class I Areas included in the analysis. </w:t>
      </w:r>
    </w:p>
    <w:p w14:paraId="0083662C" w14:textId="4C085F86" w:rsidR="00A3533B" w:rsidRDefault="00A3533B" w:rsidP="00A3533B">
      <w:pPr>
        <w:pStyle w:val="Caption"/>
        <w:rPr>
          <w:rFonts w:ascii="Lucida Bright" w:hAnsi="Lucida Bright"/>
          <w:i/>
          <w:snapToGrid/>
          <w:sz w:val="22"/>
          <w:szCs w:val="22"/>
        </w:rPr>
      </w:pPr>
      <w:bookmarkStart w:id="12" w:name="_Ref519766076"/>
      <w:bookmarkStart w:id="13" w:name="_Toc520277968"/>
      <w:bookmarkStart w:id="14" w:name="_Toc528320776"/>
      <w:r>
        <w:t xml:space="preserve">Table </w:t>
      </w:r>
      <w:r>
        <w:fldChar w:fldCharType="begin"/>
      </w:r>
      <w:r>
        <w:instrText xml:space="preserve"> STYLEREF 1 \s </w:instrText>
      </w:r>
      <w:r>
        <w:fldChar w:fldCharType="separate"/>
      </w:r>
      <w:r w:rsidR="006C44AD">
        <w:rPr>
          <w:noProof/>
        </w:rPr>
        <w:t>2</w:t>
      </w:r>
      <w:r>
        <w:rPr>
          <w:noProof/>
        </w:rPr>
        <w:fldChar w:fldCharType="end"/>
      </w:r>
      <w:r>
        <w:noBreakHyphen/>
      </w:r>
      <w:r>
        <w:fldChar w:fldCharType="begin"/>
      </w:r>
      <w:r>
        <w:instrText xml:space="preserve"> SEQ Table \* ARABIC \s 1 </w:instrText>
      </w:r>
      <w:r>
        <w:fldChar w:fldCharType="separate"/>
      </w:r>
      <w:r w:rsidR="006C44AD">
        <w:rPr>
          <w:noProof/>
        </w:rPr>
        <w:t>1</w:t>
      </w:r>
      <w:r>
        <w:rPr>
          <w:noProof/>
        </w:rPr>
        <w:fldChar w:fldCharType="end"/>
      </w:r>
      <w:bookmarkEnd w:id="12"/>
      <w:r>
        <w:t>.</w:t>
      </w:r>
      <w:r>
        <w:tab/>
        <w:t>Class I Areas of Interest.</w:t>
      </w:r>
      <w:bookmarkEnd w:id="13"/>
      <w:bookmarkEnd w:id="14"/>
    </w:p>
    <w:tbl>
      <w:tblPr>
        <w:tblStyle w:val="TableGrid"/>
        <w:tblW w:w="0" w:type="auto"/>
        <w:jc w:val="center"/>
        <w:tblLook w:val="04A0" w:firstRow="1" w:lastRow="0" w:firstColumn="1" w:lastColumn="0" w:noHBand="0" w:noVBand="1"/>
      </w:tblPr>
      <w:tblGrid>
        <w:gridCol w:w="2823"/>
        <w:gridCol w:w="1311"/>
        <w:gridCol w:w="1284"/>
        <w:gridCol w:w="1303"/>
        <w:gridCol w:w="1314"/>
        <w:gridCol w:w="1315"/>
      </w:tblGrid>
      <w:tr w:rsidR="00A3533B" w14:paraId="3961ACC1" w14:textId="77777777" w:rsidTr="00910397">
        <w:trPr>
          <w:tblHeader/>
          <w:jc w:val="center"/>
        </w:trPr>
        <w:tc>
          <w:tcPr>
            <w:tcW w:w="2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3617A" w14:textId="77777777" w:rsidR="00A3533B" w:rsidRDefault="00A3533B" w:rsidP="00910397">
            <w:pPr>
              <w:pStyle w:val="TableHeading"/>
              <w:rPr>
                <w:rFonts w:ascii="Lucida Bright" w:hAnsi="Lucida Bright"/>
              </w:rPr>
            </w:pPr>
            <w:r>
              <w:t>IMPROVE Site (FLM)</w:t>
            </w:r>
          </w:p>
        </w:tc>
        <w:tc>
          <w:tcPr>
            <w:tcW w:w="1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F67B4" w14:textId="77777777" w:rsidR="00A3533B" w:rsidRDefault="00A3533B" w:rsidP="00910397">
            <w:pPr>
              <w:pStyle w:val="TableHeading"/>
            </w:pPr>
            <w:r>
              <w:t>IMPROVE Site Code</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A364A" w14:textId="77777777" w:rsidR="00A3533B" w:rsidRDefault="00A3533B" w:rsidP="00910397">
            <w:pPr>
              <w:pStyle w:val="TableHeading"/>
            </w:pPr>
            <w:r>
              <w:t>State</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17CD1" w14:textId="77777777" w:rsidR="00A3533B" w:rsidRDefault="00A3533B" w:rsidP="00910397">
            <w:pPr>
              <w:pStyle w:val="TableHeading"/>
            </w:pPr>
            <w:r>
              <w:t>Latitude</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E1FCA" w14:textId="77777777" w:rsidR="00A3533B" w:rsidRDefault="00A3533B" w:rsidP="00910397">
            <w:pPr>
              <w:pStyle w:val="TableHeading"/>
            </w:pPr>
            <w:r>
              <w:t>Longitude</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5542" w14:textId="77777777" w:rsidR="00A3533B" w:rsidRDefault="00A3533B" w:rsidP="00910397">
            <w:pPr>
              <w:pStyle w:val="TableHeading"/>
            </w:pPr>
            <w:r>
              <w:t>Operation Dates</w:t>
            </w:r>
          </w:p>
        </w:tc>
      </w:tr>
      <w:tr w:rsidR="00A3533B" w14:paraId="207C0E7D"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732D318A" w14:textId="77777777" w:rsidR="00A3533B" w:rsidRDefault="00A3533B" w:rsidP="00910397">
            <w:pPr>
              <w:pStyle w:val="TableBodyTextCenter"/>
            </w:pPr>
            <w:r>
              <w:rPr>
                <w:rFonts w:cs="Calibri"/>
                <w:color w:val="000000"/>
              </w:rPr>
              <w:t>Big Bend N.P.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7D27BA3" w14:textId="77777777" w:rsidR="00A3533B" w:rsidRDefault="00A3533B" w:rsidP="00910397">
            <w:pPr>
              <w:pStyle w:val="TableBodyTextCenter"/>
              <w:rPr>
                <w:rFonts w:cs="Calibri"/>
                <w:color w:val="000000"/>
              </w:rPr>
            </w:pPr>
            <w:r>
              <w:rPr>
                <w:rFonts w:cs="Calibri"/>
                <w:color w:val="000000"/>
              </w:rPr>
              <w:t>BIBE1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0DDE379" w14:textId="77777777" w:rsidR="00A3533B" w:rsidRDefault="00A3533B" w:rsidP="00910397">
            <w:pPr>
              <w:pStyle w:val="TableBodyTextCenter"/>
              <w:rPr>
                <w:rFonts w:cstheme="minorBidi"/>
              </w:rPr>
            </w:pPr>
            <w:r>
              <w:t>TX</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B6C68D4" w14:textId="77777777" w:rsidR="00A3533B" w:rsidRDefault="00A3533B" w:rsidP="00910397">
            <w:pPr>
              <w:pStyle w:val="TableBodyTextCenter"/>
            </w:pPr>
            <w:r>
              <w:t>29.3027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8FE7EFB" w14:textId="77777777" w:rsidR="00A3533B" w:rsidRDefault="00A3533B" w:rsidP="00910397">
            <w:pPr>
              <w:pStyle w:val="TableBodyTextCenter"/>
            </w:pPr>
            <w:r>
              <w:t>-103.178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65A47AA" w14:textId="77777777" w:rsidR="00A3533B" w:rsidRDefault="00A3533B" w:rsidP="00910397">
            <w:pPr>
              <w:pStyle w:val="TableBodyTextCenter"/>
            </w:pPr>
            <w:r>
              <w:t>3/1988 - Present</w:t>
            </w:r>
          </w:p>
        </w:tc>
      </w:tr>
      <w:tr w:rsidR="00A3533B" w14:paraId="14E88C70"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5244A10F" w14:textId="0A791571" w:rsidR="00A3533B" w:rsidRDefault="00A3533B" w:rsidP="00910397">
            <w:pPr>
              <w:pStyle w:val="TableBodyTextCenter"/>
              <w:rPr>
                <w:rFonts w:eastAsia="Times New Roman" w:cs="Calibri"/>
                <w:color w:val="000000"/>
              </w:rPr>
            </w:pPr>
            <w:r>
              <w:rPr>
                <w:rFonts w:cs="Calibri"/>
                <w:color w:val="000000"/>
              </w:rPr>
              <w:t>Guadalupe Mountains N.P.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DE39983" w14:textId="77777777" w:rsidR="00A3533B" w:rsidRDefault="00A3533B" w:rsidP="00910397">
            <w:pPr>
              <w:pStyle w:val="TableBodyTextCenter"/>
              <w:rPr>
                <w:rFonts w:cs="Calibri"/>
                <w:color w:val="000000"/>
              </w:rPr>
            </w:pPr>
            <w:r>
              <w:rPr>
                <w:rFonts w:cs="Calibri"/>
                <w:color w:val="000000"/>
              </w:rPr>
              <w:t>GUMO1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F8500FF" w14:textId="77777777" w:rsidR="00A3533B" w:rsidRDefault="00A3533B" w:rsidP="00910397">
            <w:pPr>
              <w:pStyle w:val="TableBodyTextCenter"/>
              <w:rPr>
                <w:rFonts w:cstheme="minorBidi"/>
              </w:rPr>
            </w:pPr>
            <w:r>
              <w:t>TX</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C83F845" w14:textId="77777777" w:rsidR="00A3533B" w:rsidRDefault="00A3533B" w:rsidP="00910397">
            <w:pPr>
              <w:pStyle w:val="TableBodyTextCenter"/>
            </w:pPr>
            <w:r>
              <w:t>31.833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DD873C3" w14:textId="77777777" w:rsidR="00A3533B" w:rsidRDefault="00A3533B" w:rsidP="00910397">
            <w:pPr>
              <w:pStyle w:val="TableBodyTextCenter"/>
            </w:pPr>
            <w:r>
              <w:t>-104.8094</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3DDF40E" w14:textId="77777777" w:rsidR="00A3533B" w:rsidRDefault="00A3533B" w:rsidP="00910397">
            <w:pPr>
              <w:pStyle w:val="TableBodyTextCenter"/>
            </w:pPr>
            <w:r>
              <w:t>3/1988 - Present</w:t>
            </w:r>
          </w:p>
        </w:tc>
      </w:tr>
      <w:tr w:rsidR="00A3533B" w14:paraId="2C40FBC8"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386065E0" w14:textId="77777777" w:rsidR="00A3533B" w:rsidRDefault="00A3533B" w:rsidP="00910397">
            <w:pPr>
              <w:pStyle w:val="TableBodyTextCenter"/>
            </w:pPr>
            <w:r>
              <w:rPr>
                <w:rFonts w:cs="Calibri"/>
                <w:color w:val="000000"/>
              </w:rPr>
              <w:t>Wichita Mountains Wilderness (FWS)</w:t>
            </w:r>
          </w:p>
        </w:tc>
        <w:tc>
          <w:tcPr>
            <w:tcW w:w="1335" w:type="dxa"/>
            <w:tcBorders>
              <w:top w:val="single" w:sz="4" w:space="0" w:color="auto"/>
              <w:left w:val="single" w:sz="4" w:space="0" w:color="auto"/>
              <w:bottom w:val="single" w:sz="4" w:space="0" w:color="auto"/>
              <w:right w:val="single" w:sz="4" w:space="0" w:color="auto"/>
            </w:tcBorders>
            <w:vAlign w:val="center"/>
          </w:tcPr>
          <w:p w14:paraId="65311D43" w14:textId="77777777" w:rsidR="00A3533B" w:rsidRDefault="00A3533B" w:rsidP="00910397">
            <w:pPr>
              <w:pStyle w:val="TableBodyTextCenter"/>
              <w:rPr>
                <w:rFonts w:cs="Calibri"/>
                <w:color w:val="000000"/>
              </w:rPr>
            </w:pPr>
            <w:r>
              <w:rPr>
                <w:rFonts w:cs="Calibri"/>
                <w:color w:val="000000"/>
              </w:rPr>
              <w:t>WIMO1</w:t>
            </w:r>
          </w:p>
          <w:p w14:paraId="283C79D8" w14:textId="77777777" w:rsidR="00A3533B" w:rsidRDefault="00A3533B" w:rsidP="00910397">
            <w:pPr>
              <w:pStyle w:val="TableBodyTextCenter"/>
              <w:rPr>
                <w:rFonts w:eastAsia="Times New Roman" w:cstheme="minorBidi"/>
              </w:rPr>
            </w:pPr>
          </w:p>
        </w:tc>
        <w:tc>
          <w:tcPr>
            <w:tcW w:w="1336" w:type="dxa"/>
            <w:tcBorders>
              <w:top w:val="single" w:sz="4" w:space="0" w:color="auto"/>
              <w:left w:val="single" w:sz="4" w:space="0" w:color="auto"/>
              <w:bottom w:val="single" w:sz="4" w:space="0" w:color="auto"/>
              <w:right w:val="single" w:sz="4" w:space="0" w:color="auto"/>
            </w:tcBorders>
            <w:vAlign w:val="center"/>
            <w:hideMark/>
          </w:tcPr>
          <w:p w14:paraId="331B1987" w14:textId="77777777" w:rsidR="00A3533B" w:rsidRDefault="00A3533B" w:rsidP="00910397">
            <w:pPr>
              <w:pStyle w:val="TableBodyTextCenter"/>
            </w:pPr>
            <w:r>
              <w:t>OK</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1AF2384" w14:textId="77777777" w:rsidR="00A3533B" w:rsidRDefault="00A3533B" w:rsidP="00910397">
            <w:pPr>
              <w:pStyle w:val="TableBodyTextCenter"/>
            </w:pPr>
            <w:r>
              <w:t>34.7323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6F23FC5" w14:textId="77777777" w:rsidR="00A3533B" w:rsidRDefault="00A3533B" w:rsidP="00910397">
            <w:pPr>
              <w:pStyle w:val="TableBodyTextCenter"/>
            </w:pPr>
            <w:r>
              <w:t>-98.713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685209D" w14:textId="77777777" w:rsidR="00A3533B" w:rsidRDefault="00A3533B" w:rsidP="00910397">
            <w:pPr>
              <w:pStyle w:val="TableBodyTextCenter"/>
            </w:pPr>
            <w:r>
              <w:t>3/2001 - Present</w:t>
            </w:r>
          </w:p>
        </w:tc>
      </w:tr>
      <w:tr w:rsidR="00A3533B" w14:paraId="6A607102"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5407EBD7" w14:textId="77777777" w:rsidR="00A3533B" w:rsidRDefault="00A3533B" w:rsidP="00910397">
            <w:pPr>
              <w:pStyle w:val="TableBodyTextCenter"/>
            </w:pPr>
            <w:r>
              <w:rPr>
                <w:rFonts w:cs="Calibri"/>
                <w:color w:val="000000"/>
              </w:rPr>
              <w:t>Caney Creek Wilderness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EEF7C2F" w14:textId="77777777" w:rsidR="00A3533B" w:rsidRDefault="00A3533B" w:rsidP="00910397">
            <w:pPr>
              <w:pStyle w:val="TableBodyTextCenter"/>
              <w:rPr>
                <w:rFonts w:cs="Calibri"/>
                <w:color w:val="000000"/>
              </w:rPr>
            </w:pPr>
            <w:r>
              <w:rPr>
                <w:rFonts w:cs="Calibri"/>
                <w:color w:val="000000"/>
              </w:rPr>
              <w:t>CACR1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47BF230" w14:textId="77777777" w:rsidR="00A3533B" w:rsidRDefault="00A3533B" w:rsidP="00910397">
            <w:pPr>
              <w:pStyle w:val="TableBodyTextCenter"/>
              <w:rPr>
                <w:rFonts w:cstheme="minorBidi"/>
              </w:rPr>
            </w:pPr>
            <w:r>
              <w:t>AR</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206F07B" w14:textId="77777777" w:rsidR="00A3533B" w:rsidRDefault="00A3533B" w:rsidP="00910397">
            <w:pPr>
              <w:pStyle w:val="TableBodyTextCenter"/>
            </w:pPr>
            <w:r>
              <w:t>34.4544</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F447EBE" w14:textId="77777777" w:rsidR="00A3533B" w:rsidRDefault="00A3533B" w:rsidP="00910397">
            <w:pPr>
              <w:pStyle w:val="TableBodyTextCenter"/>
            </w:pPr>
            <w:r>
              <w:t>-94.1429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1BF139F" w14:textId="77777777" w:rsidR="00A3533B" w:rsidRDefault="00A3533B" w:rsidP="00910397">
            <w:pPr>
              <w:pStyle w:val="TableBodyTextCenter"/>
            </w:pPr>
            <w:r>
              <w:t>6/2000 - Present</w:t>
            </w:r>
          </w:p>
        </w:tc>
      </w:tr>
      <w:tr w:rsidR="00A3533B" w14:paraId="0434C3A9"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10DC470D" w14:textId="77777777" w:rsidR="00A3533B" w:rsidRDefault="00A3533B" w:rsidP="00910397">
            <w:pPr>
              <w:pStyle w:val="TableBodyTextCenter"/>
            </w:pPr>
            <w:r>
              <w:rPr>
                <w:rFonts w:cs="Calibri"/>
                <w:color w:val="000000"/>
              </w:rPr>
              <w:t>Upper Buffalo Wilderness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6D9E71B8" w14:textId="77777777" w:rsidR="00A3533B" w:rsidRDefault="00A3533B" w:rsidP="00910397">
            <w:pPr>
              <w:pStyle w:val="TableBodyTextCenter"/>
              <w:rPr>
                <w:rFonts w:cs="Calibri"/>
                <w:color w:val="000000"/>
              </w:rPr>
            </w:pPr>
            <w:r>
              <w:rPr>
                <w:rFonts w:cs="Calibri"/>
                <w:color w:val="000000"/>
              </w:rPr>
              <w:t>UPBU1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27DA24B" w14:textId="77777777" w:rsidR="00A3533B" w:rsidRDefault="00A3533B" w:rsidP="00910397">
            <w:pPr>
              <w:pStyle w:val="TableBodyTextCenter"/>
              <w:rPr>
                <w:rFonts w:cstheme="minorBidi"/>
              </w:rPr>
            </w:pPr>
            <w:r>
              <w:t>AR</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8C7FA3A" w14:textId="77777777" w:rsidR="00A3533B" w:rsidRDefault="00A3533B" w:rsidP="00910397">
            <w:pPr>
              <w:pStyle w:val="TableBodyTextCenter"/>
            </w:pPr>
            <w:r>
              <w:t>35.8258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AD75AF7" w14:textId="77777777" w:rsidR="00A3533B" w:rsidRDefault="00A3533B" w:rsidP="00910397">
            <w:pPr>
              <w:pStyle w:val="TableBodyTextCenter"/>
            </w:pPr>
            <w:r>
              <w:t>-93.203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2C96BAF" w14:textId="77777777" w:rsidR="00A3533B" w:rsidRDefault="00A3533B" w:rsidP="00910397">
            <w:pPr>
              <w:pStyle w:val="TableBodyTextCenter"/>
            </w:pPr>
            <w:r>
              <w:t>12/1991 - Present</w:t>
            </w:r>
          </w:p>
        </w:tc>
      </w:tr>
      <w:tr w:rsidR="00A3533B" w14:paraId="5A708B5D"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7742EEE1" w14:textId="77777777" w:rsidR="00A3533B" w:rsidRDefault="00A3533B" w:rsidP="00910397">
            <w:pPr>
              <w:pStyle w:val="TableBodyTextCenter"/>
              <w:rPr>
                <w:rFonts w:cs="Calibri"/>
                <w:color w:val="000000"/>
              </w:rPr>
            </w:pPr>
            <w:r>
              <w:rPr>
                <w:rFonts w:cs="Calibri"/>
                <w:color w:val="000000"/>
              </w:rPr>
              <w:t>Breton Wilderness Area (FWS)</w:t>
            </w:r>
          </w:p>
        </w:tc>
        <w:tc>
          <w:tcPr>
            <w:tcW w:w="1335" w:type="dxa"/>
            <w:tcBorders>
              <w:top w:val="single" w:sz="4" w:space="0" w:color="auto"/>
              <w:left w:val="single" w:sz="4" w:space="0" w:color="auto"/>
              <w:bottom w:val="single" w:sz="4" w:space="0" w:color="auto"/>
              <w:right w:val="single" w:sz="4" w:space="0" w:color="auto"/>
            </w:tcBorders>
            <w:vAlign w:val="center"/>
          </w:tcPr>
          <w:p w14:paraId="5DD31F52" w14:textId="77777777" w:rsidR="00A3533B" w:rsidRDefault="00A3533B" w:rsidP="00910397">
            <w:pPr>
              <w:pStyle w:val="TableBodyTextCenter"/>
              <w:rPr>
                <w:rFonts w:eastAsia="Times New Roman" w:cs="Calibri"/>
                <w:color w:val="000000"/>
              </w:rPr>
            </w:pPr>
            <w:r>
              <w:rPr>
                <w:rFonts w:cs="Calibri"/>
                <w:color w:val="000000"/>
              </w:rPr>
              <w:t>BRIS1</w:t>
            </w:r>
            <w:r>
              <w:rPr>
                <w:rStyle w:val="FootnoteReference"/>
                <w:rFonts w:cs="Calibri"/>
                <w:color w:val="000000"/>
                <w:sz w:val="22"/>
                <w:szCs w:val="22"/>
              </w:rPr>
              <w:footnoteReference w:id="5"/>
            </w:r>
          </w:p>
          <w:p w14:paraId="07656595" w14:textId="77777777" w:rsidR="00A3533B" w:rsidRDefault="00A3533B" w:rsidP="00910397">
            <w:pPr>
              <w:pStyle w:val="TableBodyTextCenter"/>
              <w:rPr>
                <w:rFonts w:eastAsia="Times New Roman" w:cs="Calibri"/>
                <w:color w:val="000000"/>
              </w:rPr>
            </w:pPr>
          </w:p>
        </w:tc>
        <w:tc>
          <w:tcPr>
            <w:tcW w:w="1336" w:type="dxa"/>
            <w:tcBorders>
              <w:top w:val="single" w:sz="4" w:space="0" w:color="auto"/>
              <w:left w:val="single" w:sz="4" w:space="0" w:color="auto"/>
              <w:bottom w:val="single" w:sz="4" w:space="0" w:color="auto"/>
              <w:right w:val="single" w:sz="4" w:space="0" w:color="auto"/>
            </w:tcBorders>
            <w:vAlign w:val="center"/>
            <w:hideMark/>
          </w:tcPr>
          <w:p w14:paraId="57F6C1F8" w14:textId="77777777" w:rsidR="00A3533B" w:rsidRDefault="00A3533B" w:rsidP="00910397">
            <w:pPr>
              <w:pStyle w:val="TableBodyTextCenter"/>
              <w:rPr>
                <w:rFonts w:cstheme="minorBidi"/>
              </w:rPr>
            </w:pPr>
            <w:r>
              <w:t>LA</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07C33D1" w14:textId="77777777" w:rsidR="00A3533B" w:rsidRDefault="00A3533B" w:rsidP="00910397">
            <w:pPr>
              <w:pStyle w:val="TableBodyTextCenter"/>
            </w:pPr>
            <w:r>
              <w:t>30.1086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7DCA1E8" w14:textId="77777777" w:rsidR="00A3533B" w:rsidRDefault="00A3533B" w:rsidP="00910397">
            <w:pPr>
              <w:pStyle w:val="TableBodyTextCenter"/>
            </w:pPr>
            <w:r>
              <w:t>-89.7617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63C17F9" w14:textId="77777777" w:rsidR="00A3533B" w:rsidRDefault="00A3533B" w:rsidP="00910397">
            <w:pPr>
              <w:pStyle w:val="TableBodyTextCenter"/>
            </w:pPr>
            <w:r>
              <w:t>1/2008 - Present</w:t>
            </w:r>
          </w:p>
        </w:tc>
      </w:tr>
      <w:tr w:rsidR="00A3533B" w14:paraId="1043476A"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2A9F5BCF" w14:textId="77777777" w:rsidR="00A3533B" w:rsidRDefault="00A3533B" w:rsidP="00910397">
            <w:pPr>
              <w:pStyle w:val="TableBodyTextCenter"/>
              <w:rPr>
                <w:rFonts w:cs="Calibri"/>
                <w:color w:val="000000"/>
              </w:rPr>
            </w:pPr>
            <w:r>
              <w:rPr>
                <w:rFonts w:cs="Calibri"/>
                <w:color w:val="000000"/>
              </w:rPr>
              <w:t>Hercules-Glades Wilderness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3E91D2B1" w14:textId="77777777" w:rsidR="00A3533B" w:rsidRDefault="00A3533B" w:rsidP="00910397">
            <w:pPr>
              <w:pStyle w:val="TableBodyTextCenter"/>
              <w:rPr>
                <w:rFonts w:cs="Calibri"/>
                <w:color w:val="000000"/>
              </w:rPr>
            </w:pPr>
            <w:r>
              <w:rPr>
                <w:rFonts w:cs="Calibri"/>
                <w:color w:val="000000"/>
              </w:rPr>
              <w:t>HEGL1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B4C9681" w14:textId="77777777" w:rsidR="00A3533B" w:rsidRDefault="00A3533B" w:rsidP="00910397">
            <w:pPr>
              <w:pStyle w:val="TableBodyTextCenter"/>
              <w:rPr>
                <w:rFonts w:cstheme="minorBidi"/>
              </w:rPr>
            </w:pPr>
            <w:r>
              <w:t>MO</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436DAA2" w14:textId="77777777" w:rsidR="00A3533B" w:rsidRDefault="00A3533B" w:rsidP="00910397">
            <w:pPr>
              <w:pStyle w:val="TableBodyTextCenter"/>
            </w:pPr>
            <w:r>
              <w:t>36.6138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76E57CA" w14:textId="77777777" w:rsidR="00A3533B" w:rsidRDefault="00A3533B" w:rsidP="00910397">
            <w:pPr>
              <w:pStyle w:val="TableBodyTextCenter"/>
            </w:pPr>
            <w:r>
              <w:t>-92.9221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F2A992E" w14:textId="77777777" w:rsidR="00A3533B" w:rsidRDefault="00A3533B" w:rsidP="00910397">
            <w:pPr>
              <w:pStyle w:val="TableBodyTextCenter"/>
            </w:pPr>
            <w:r>
              <w:t>3/2001 - Present</w:t>
            </w:r>
          </w:p>
        </w:tc>
      </w:tr>
      <w:tr w:rsidR="00A3533B" w14:paraId="2A142256"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00176ED9" w14:textId="77777777" w:rsidR="00A3533B" w:rsidRDefault="00A3533B" w:rsidP="00910397">
            <w:pPr>
              <w:pStyle w:val="TableBodyTextCenter"/>
              <w:rPr>
                <w:rFonts w:cs="Calibri"/>
                <w:color w:val="000000"/>
              </w:rPr>
            </w:pPr>
            <w:r>
              <w:rPr>
                <w:rFonts w:cs="Calibri"/>
                <w:color w:val="000000"/>
              </w:rPr>
              <w:t>Mingo Wilderness Area (FWS)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E043D4C" w14:textId="77777777" w:rsidR="00A3533B" w:rsidRDefault="00A3533B" w:rsidP="00910397">
            <w:pPr>
              <w:pStyle w:val="TableBodyTextCenter"/>
              <w:rPr>
                <w:rFonts w:cs="Calibri"/>
                <w:color w:val="000000"/>
              </w:rPr>
            </w:pPr>
            <w:r>
              <w:rPr>
                <w:rFonts w:cs="Calibri"/>
                <w:color w:val="000000"/>
              </w:rPr>
              <w:t>MING1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3B04482" w14:textId="77777777" w:rsidR="00A3533B" w:rsidRDefault="00A3533B" w:rsidP="00910397">
            <w:pPr>
              <w:pStyle w:val="TableBodyTextCenter"/>
              <w:rPr>
                <w:rFonts w:cstheme="minorBidi"/>
              </w:rPr>
            </w:pPr>
            <w:r>
              <w:t>MO</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C4103AC" w14:textId="77777777" w:rsidR="00A3533B" w:rsidRDefault="00A3533B" w:rsidP="00910397">
            <w:pPr>
              <w:pStyle w:val="TableBodyTextCenter"/>
            </w:pPr>
            <w:r>
              <w:t>36.9717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536AC29" w14:textId="77777777" w:rsidR="00A3533B" w:rsidRDefault="00A3533B" w:rsidP="00910397">
            <w:pPr>
              <w:pStyle w:val="TableBodyTextCenter"/>
            </w:pPr>
            <w:r>
              <w:t>-90.1432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D777018" w14:textId="77777777" w:rsidR="00A3533B" w:rsidRDefault="00A3533B" w:rsidP="00910397">
            <w:pPr>
              <w:pStyle w:val="TableBodyTextCenter"/>
            </w:pPr>
            <w:r>
              <w:t>5/2000 - Present</w:t>
            </w:r>
          </w:p>
        </w:tc>
      </w:tr>
      <w:tr w:rsidR="00A3533B" w14:paraId="5192345F"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6175FA02" w14:textId="77777777" w:rsidR="00A3533B" w:rsidRDefault="00A3533B" w:rsidP="00910397">
            <w:pPr>
              <w:pStyle w:val="TableBodyTextCenter"/>
              <w:rPr>
                <w:rFonts w:cs="Calibri"/>
                <w:color w:val="000000"/>
              </w:rPr>
            </w:pPr>
            <w:r>
              <w:rPr>
                <w:rFonts w:cs="Calibri"/>
                <w:color w:val="000000"/>
              </w:rPr>
              <w:t>Great Sand Dunes Wilderness Area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605047C" w14:textId="77777777" w:rsidR="00A3533B" w:rsidRDefault="00A3533B" w:rsidP="00910397">
            <w:pPr>
              <w:pStyle w:val="TableBodyTextCenter"/>
              <w:rPr>
                <w:rFonts w:cs="Calibri"/>
                <w:color w:val="000000"/>
              </w:rPr>
            </w:pPr>
            <w:r>
              <w:rPr>
                <w:rFonts w:cs="Calibri"/>
                <w:color w:val="000000"/>
              </w:rPr>
              <w:t>GRSA1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989AFCA" w14:textId="77777777" w:rsidR="00A3533B" w:rsidRDefault="00A3533B" w:rsidP="00910397">
            <w:pPr>
              <w:pStyle w:val="TableBodyTextCenter"/>
              <w:rPr>
                <w:rFonts w:cstheme="minorBidi"/>
              </w:rPr>
            </w:pPr>
            <w:r>
              <w:t>CO</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2298857" w14:textId="77777777" w:rsidR="00A3533B" w:rsidRDefault="00A3533B" w:rsidP="00910397">
            <w:pPr>
              <w:pStyle w:val="TableBodyTextCenter"/>
            </w:pPr>
            <w:r>
              <w:t>37.7249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E602EAD" w14:textId="77777777" w:rsidR="00A3533B" w:rsidRDefault="00A3533B" w:rsidP="00910397">
            <w:pPr>
              <w:pStyle w:val="TableBodyTextCenter"/>
            </w:pPr>
            <w:r>
              <w:t>-105.5185</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AEB57C1" w14:textId="77777777" w:rsidR="00A3533B" w:rsidRDefault="00A3533B" w:rsidP="00910397">
            <w:pPr>
              <w:pStyle w:val="TableBodyTextCenter"/>
            </w:pPr>
            <w:r>
              <w:t>5/1988 - Present</w:t>
            </w:r>
          </w:p>
        </w:tc>
      </w:tr>
      <w:tr w:rsidR="00A3533B" w14:paraId="393D06B2"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70EFEF42" w14:textId="77777777" w:rsidR="00A3533B" w:rsidRDefault="00A3533B" w:rsidP="00910397">
            <w:pPr>
              <w:pStyle w:val="TableBodyTextCenter"/>
              <w:rPr>
                <w:rFonts w:cs="Calibri"/>
                <w:color w:val="000000"/>
              </w:rPr>
            </w:pPr>
            <w:r>
              <w:rPr>
                <w:rFonts w:cs="Calibri"/>
                <w:color w:val="000000"/>
              </w:rPr>
              <w:t>Rocky Mountain National Park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3FBAB382" w14:textId="77777777" w:rsidR="00A3533B" w:rsidRDefault="00A3533B" w:rsidP="00910397">
            <w:pPr>
              <w:pStyle w:val="TableBodyTextCenter"/>
              <w:rPr>
                <w:rFonts w:cs="Calibri"/>
                <w:color w:val="000000"/>
              </w:rPr>
            </w:pPr>
            <w:r>
              <w:rPr>
                <w:rFonts w:cs="Calibri"/>
                <w:color w:val="000000"/>
              </w:rPr>
              <w:t>ROMO1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88557DE" w14:textId="77777777" w:rsidR="00A3533B" w:rsidRDefault="00A3533B" w:rsidP="00910397">
            <w:pPr>
              <w:pStyle w:val="TableBodyTextCenter"/>
              <w:rPr>
                <w:rFonts w:cstheme="minorBidi"/>
              </w:rPr>
            </w:pPr>
            <w:r>
              <w:t>CO</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E88D117" w14:textId="77777777" w:rsidR="00A3533B" w:rsidRDefault="00A3533B" w:rsidP="00910397">
            <w:pPr>
              <w:pStyle w:val="TableBodyTextCenter"/>
            </w:pPr>
            <w:r>
              <w:t>40.2783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1CA397E" w14:textId="77777777" w:rsidR="00A3533B" w:rsidRDefault="00A3533B" w:rsidP="00910397">
            <w:pPr>
              <w:pStyle w:val="TableBodyTextCenter"/>
            </w:pPr>
            <w:r>
              <w:t>-105.5457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60C8451" w14:textId="77777777" w:rsidR="00A3533B" w:rsidRDefault="00A3533B" w:rsidP="00910397">
            <w:pPr>
              <w:pStyle w:val="TableBodyTextCenter"/>
            </w:pPr>
            <w:r>
              <w:t>9/1990 - Present</w:t>
            </w:r>
          </w:p>
        </w:tc>
      </w:tr>
      <w:tr w:rsidR="00A3533B" w14:paraId="6409472A"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7536AA63" w14:textId="77777777" w:rsidR="00A3533B" w:rsidRDefault="00A3533B" w:rsidP="00910397">
            <w:pPr>
              <w:pStyle w:val="TableBodyTextCenter"/>
              <w:rPr>
                <w:rFonts w:cs="Calibri"/>
                <w:color w:val="000000"/>
              </w:rPr>
            </w:pPr>
            <w:r>
              <w:rPr>
                <w:rFonts w:cs="Calibri"/>
                <w:color w:val="000000"/>
              </w:rPr>
              <w:t>Salt Creek Wilderness Area (FWS)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D337BFE" w14:textId="77777777" w:rsidR="00A3533B" w:rsidRDefault="00A3533B" w:rsidP="00910397">
            <w:pPr>
              <w:pStyle w:val="TableBodyTextCenter"/>
              <w:rPr>
                <w:rFonts w:cs="Calibri"/>
                <w:color w:val="000000"/>
              </w:rPr>
            </w:pPr>
            <w:r>
              <w:rPr>
                <w:rFonts w:cs="Calibri"/>
                <w:color w:val="000000"/>
              </w:rPr>
              <w:t>SACR1</w:t>
            </w:r>
          </w:p>
        </w:tc>
        <w:tc>
          <w:tcPr>
            <w:tcW w:w="1336" w:type="dxa"/>
            <w:tcBorders>
              <w:top w:val="single" w:sz="4" w:space="0" w:color="auto"/>
              <w:left w:val="single" w:sz="4" w:space="0" w:color="auto"/>
              <w:bottom w:val="single" w:sz="4" w:space="0" w:color="auto"/>
              <w:right w:val="single" w:sz="4" w:space="0" w:color="auto"/>
            </w:tcBorders>
            <w:vAlign w:val="center"/>
          </w:tcPr>
          <w:p w14:paraId="4B28ABFE" w14:textId="77777777" w:rsidR="00A3533B" w:rsidRDefault="00A3533B" w:rsidP="00910397">
            <w:pPr>
              <w:pStyle w:val="TableBodyTextCenter"/>
              <w:rPr>
                <w:rFonts w:cstheme="minorBidi"/>
              </w:rPr>
            </w:pPr>
            <w:r>
              <w:t>NM</w:t>
            </w:r>
          </w:p>
          <w:p w14:paraId="725B1E9D" w14:textId="77777777" w:rsidR="00A3533B" w:rsidRDefault="00A3533B" w:rsidP="00910397">
            <w:pPr>
              <w:pStyle w:val="TableBodyTextCenter"/>
              <w:rPr>
                <w:rFonts w:eastAsia="Times New Roman"/>
              </w:rPr>
            </w:pPr>
          </w:p>
        </w:tc>
        <w:tc>
          <w:tcPr>
            <w:tcW w:w="1336" w:type="dxa"/>
            <w:tcBorders>
              <w:top w:val="single" w:sz="4" w:space="0" w:color="auto"/>
              <w:left w:val="single" w:sz="4" w:space="0" w:color="auto"/>
              <w:bottom w:val="single" w:sz="4" w:space="0" w:color="auto"/>
              <w:right w:val="single" w:sz="4" w:space="0" w:color="auto"/>
            </w:tcBorders>
            <w:vAlign w:val="center"/>
            <w:hideMark/>
          </w:tcPr>
          <w:p w14:paraId="2CB26A18" w14:textId="77777777" w:rsidR="00A3533B" w:rsidRDefault="00A3533B" w:rsidP="00910397">
            <w:pPr>
              <w:pStyle w:val="TableBodyTextCenter"/>
            </w:pPr>
            <w:r>
              <w:t>33.4598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39CD456" w14:textId="77777777" w:rsidR="00A3533B" w:rsidRDefault="00A3533B" w:rsidP="00910397">
            <w:pPr>
              <w:pStyle w:val="TableBodyTextCenter"/>
            </w:pPr>
            <w:r>
              <w:t>-104.4042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28ADB3B" w14:textId="77777777" w:rsidR="00A3533B" w:rsidRDefault="00A3533B" w:rsidP="00910397">
            <w:pPr>
              <w:pStyle w:val="TableBodyTextCenter"/>
            </w:pPr>
            <w:r>
              <w:t>4/2000 - Present</w:t>
            </w:r>
          </w:p>
        </w:tc>
      </w:tr>
      <w:tr w:rsidR="00A3533B" w14:paraId="2A709BF7"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52FC0334" w14:textId="77777777" w:rsidR="00A3533B" w:rsidRDefault="00A3533B" w:rsidP="00910397">
            <w:pPr>
              <w:pStyle w:val="TableBodyTextCenter"/>
              <w:rPr>
                <w:rFonts w:cs="Calibri"/>
                <w:color w:val="000000"/>
              </w:rPr>
            </w:pPr>
            <w:r>
              <w:rPr>
                <w:rFonts w:cs="Calibri"/>
                <w:color w:val="000000"/>
              </w:rPr>
              <w:t>White Mountain Wilderness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913BFC7" w14:textId="77777777" w:rsidR="00A3533B" w:rsidRDefault="00A3533B" w:rsidP="00910397">
            <w:pPr>
              <w:pStyle w:val="TableBodyTextCenter"/>
              <w:rPr>
                <w:rFonts w:cs="Calibri"/>
                <w:color w:val="000000"/>
              </w:rPr>
            </w:pPr>
            <w:r>
              <w:rPr>
                <w:rFonts w:cs="Calibri"/>
                <w:color w:val="000000"/>
              </w:rPr>
              <w:t>WHIT1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5B0FF9E" w14:textId="77777777" w:rsidR="00A3533B" w:rsidRDefault="00A3533B" w:rsidP="00910397">
            <w:pPr>
              <w:pStyle w:val="TableBodyTextCenter"/>
              <w:rPr>
                <w:rFonts w:cstheme="minorBidi"/>
              </w:rPr>
            </w:pPr>
            <w:r>
              <w:t>NM</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24B57CC" w14:textId="77777777" w:rsidR="00A3533B" w:rsidRDefault="00A3533B" w:rsidP="00910397">
            <w:pPr>
              <w:pStyle w:val="TableBodyTextCenter"/>
            </w:pPr>
            <w:r>
              <w:t>33.4687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F73E947" w14:textId="77777777" w:rsidR="00A3533B" w:rsidRDefault="00A3533B" w:rsidP="00910397">
            <w:pPr>
              <w:pStyle w:val="TableBodyTextCenter"/>
            </w:pPr>
            <w:r>
              <w:t>-105.5349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CC91D29" w14:textId="77777777" w:rsidR="00A3533B" w:rsidRDefault="00A3533B" w:rsidP="00910397">
            <w:pPr>
              <w:pStyle w:val="TableBodyTextCenter"/>
            </w:pPr>
            <w:r>
              <w:t>1/2002 - Present</w:t>
            </w:r>
          </w:p>
        </w:tc>
      </w:tr>
      <w:tr w:rsidR="00A3533B" w14:paraId="3A351537"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3D1C260D" w14:textId="77777777" w:rsidR="00A3533B" w:rsidRDefault="00A3533B" w:rsidP="00910397">
            <w:pPr>
              <w:pStyle w:val="TableBodyTextCenter"/>
              <w:rPr>
                <w:rFonts w:cs="Calibri"/>
                <w:color w:val="000000"/>
              </w:rPr>
            </w:pPr>
            <w:r>
              <w:rPr>
                <w:rFonts w:cs="Calibri"/>
                <w:color w:val="000000"/>
              </w:rPr>
              <w:lastRenderedPageBreak/>
              <w:t>Wheeler Peak Wilderness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7BEC99F5" w14:textId="77777777" w:rsidR="00A3533B" w:rsidRDefault="00A3533B" w:rsidP="00910397">
            <w:pPr>
              <w:pStyle w:val="TableBodyTextCenter"/>
              <w:rPr>
                <w:rFonts w:cs="Calibri"/>
                <w:color w:val="000000"/>
              </w:rPr>
            </w:pPr>
            <w:r>
              <w:rPr>
                <w:rFonts w:cs="Calibri"/>
                <w:color w:val="000000"/>
              </w:rPr>
              <w:t>WHPE1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EDB5905" w14:textId="77777777" w:rsidR="00A3533B" w:rsidRDefault="00A3533B" w:rsidP="00910397">
            <w:pPr>
              <w:pStyle w:val="TableBodyTextCenter"/>
              <w:rPr>
                <w:rFonts w:cstheme="minorBidi"/>
              </w:rPr>
            </w:pPr>
            <w:r>
              <w:t>NM</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FF2E8F5" w14:textId="77777777" w:rsidR="00A3533B" w:rsidRDefault="00A3533B" w:rsidP="00910397">
            <w:pPr>
              <w:pStyle w:val="TableBodyTextCenter"/>
            </w:pPr>
            <w:r>
              <w:t>36.5854</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4DFFE89" w14:textId="77777777" w:rsidR="00A3533B" w:rsidRDefault="00A3533B" w:rsidP="00910397">
            <w:pPr>
              <w:pStyle w:val="TableBodyTextCenter"/>
            </w:pPr>
            <w:r>
              <w:t>-105.452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034873D" w14:textId="77777777" w:rsidR="00A3533B" w:rsidRDefault="00A3533B" w:rsidP="00910397">
            <w:pPr>
              <w:pStyle w:val="TableBodyTextCenter"/>
            </w:pPr>
            <w:r>
              <w:t>8/2000 - Present</w:t>
            </w:r>
          </w:p>
        </w:tc>
      </w:tr>
      <w:tr w:rsidR="00A3533B" w14:paraId="2598D8A8"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217BA198" w14:textId="77777777" w:rsidR="00A3533B" w:rsidRDefault="00A3533B" w:rsidP="00910397">
            <w:pPr>
              <w:pStyle w:val="TableBodyTextCenter"/>
              <w:rPr>
                <w:rFonts w:cs="Calibri"/>
                <w:color w:val="000000"/>
              </w:rPr>
            </w:pPr>
            <w:r>
              <w:t>Voyageurs NP #2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EF30A0E" w14:textId="77777777" w:rsidR="00A3533B" w:rsidRDefault="00A3533B" w:rsidP="00910397">
            <w:pPr>
              <w:pStyle w:val="TableBodyTextCenter"/>
              <w:rPr>
                <w:rFonts w:cs="Calibri"/>
                <w:color w:val="000000"/>
              </w:rPr>
            </w:pPr>
            <w:r>
              <w:rPr>
                <w:rFonts w:cs="Calibri"/>
                <w:color w:val="000000"/>
              </w:rPr>
              <w:t>VOYA2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CD579A6" w14:textId="77777777" w:rsidR="00A3533B" w:rsidRDefault="00A3533B" w:rsidP="00910397">
            <w:pPr>
              <w:pStyle w:val="TableBodyTextCenter"/>
              <w:rPr>
                <w:rFonts w:cstheme="minorBidi"/>
              </w:rPr>
            </w:pPr>
            <w:r>
              <w:t>MN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4A8C8D8" w14:textId="77777777" w:rsidR="00A3533B" w:rsidRDefault="00A3533B" w:rsidP="00910397">
            <w:pPr>
              <w:pStyle w:val="TableBodyTextCenter"/>
            </w:pPr>
            <w:r>
              <w:t>48.4126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A2DE3E7" w14:textId="77777777" w:rsidR="00A3533B" w:rsidRDefault="00A3533B" w:rsidP="00910397">
            <w:pPr>
              <w:pStyle w:val="TableBodyTextCenter"/>
            </w:pPr>
            <w:r>
              <w:t>-92.8286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D8D0229" w14:textId="77777777" w:rsidR="00A3533B" w:rsidRDefault="00A3533B" w:rsidP="00910397">
            <w:pPr>
              <w:pStyle w:val="TableBodyTextCenter"/>
            </w:pPr>
            <w:r>
              <w:t>11/1999 - Present</w:t>
            </w:r>
          </w:p>
        </w:tc>
      </w:tr>
      <w:tr w:rsidR="00A3533B" w14:paraId="6DA3DA39"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73BC5EF3" w14:textId="77777777" w:rsidR="00A3533B" w:rsidRDefault="00A3533B" w:rsidP="00910397">
            <w:pPr>
              <w:pStyle w:val="TableBodyTextCenter"/>
              <w:rPr>
                <w:rFonts w:cs="Calibri"/>
                <w:color w:val="000000"/>
              </w:rPr>
            </w:pPr>
            <w:r>
              <w:t>Boundary Waters Canoe Area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C9379C7" w14:textId="77777777" w:rsidR="00A3533B" w:rsidRDefault="00A3533B" w:rsidP="00910397">
            <w:pPr>
              <w:pStyle w:val="TableBodyTextCenter"/>
              <w:rPr>
                <w:rFonts w:cs="Calibri"/>
                <w:color w:val="000000"/>
              </w:rPr>
            </w:pPr>
            <w:r>
              <w:rPr>
                <w:rFonts w:cs="Calibri"/>
                <w:color w:val="000000"/>
              </w:rPr>
              <w:t>BOWA1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0B3978A" w14:textId="77777777" w:rsidR="00A3533B" w:rsidRDefault="00A3533B" w:rsidP="00910397">
            <w:pPr>
              <w:pStyle w:val="TableBodyTextCenter"/>
              <w:rPr>
                <w:rFonts w:cstheme="minorBidi"/>
              </w:rPr>
            </w:pPr>
            <w:r>
              <w:t>MN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4C97793" w14:textId="77777777" w:rsidR="00A3533B" w:rsidRDefault="00A3533B" w:rsidP="00910397">
            <w:pPr>
              <w:pStyle w:val="TableBodyTextCenter"/>
            </w:pPr>
            <w:r>
              <w:t>47.9466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FFD3891" w14:textId="77777777" w:rsidR="00A3533B" w:rsidRDefault="00A3533B" w:rsidP="00910397">
            <w:pPr>
              <w:pStyle w:val="TableBodyTextCenter"/>
            </w:pPr>
            <w:r>
              <w:t>-91.4955</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06FD74F" w14:textId="77777777" w:rsidR="00A3533B" w:rsidRDefault="00A3533B" w:rsidP="00910397">
            <w:pPr>
              <w:pStyle w:val="TableBodyTextCenter"/>
            </w:pPr>
            <w:r>
              <w:t>8/1991 - Present</w:t>
            </w:r>
          </w:p>
        </w:tc>
      </w:tr>
      <w:tr w:rsidR="00A3533B" w14:paraId="4BFC608B"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41F7A575" w14:textId="77777777" w:rsidR="00A3533B" w:rsidRDefault="00A3533B" w:rsidP="00910397">
            <w:pPr>
              <w:pStyle w:val="TableBodyTextCenter"/>
            </w:pPr>
            <w:proofErr w:type="spellStart"/>
            <w:r>
              <w:t>Seney</w:t>
            </w:r>
            <w:proofErr w:type="spellEnd"/>
            <w:r>
              <w:t xml:space="preserve"> (FWS)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49350F2" w14:textId="77777777" w:rsidR="00A3533B" w:rsidRDefault="00A3533B" w:rsidP="00910397">
            <w:pPr>
              <w:pStyle w:val="TableBodyTextCenter"/>
              <w:rPr>
                <w:rFonts w:cs="Calibri"/>
                <w:color w:val="000000"/>
              </w:rPr>
            </w:pPr>
            <w:r>
              <w:rPr>
                <w:rFonts w:cs="Calibri"/>
                <w:color w:val="000000"/>
              </w:rPr>
              <w:t>SENE1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2952CC8" w14:textId="77777777" w:rsidR="00A3533B" w:rsidRDefault="00A3533B" w:rsidP="00910397">
            <w:pPr>
              <w:pStyle w:val="TableBodyTextCenter"/>
              <w:rPr>
                <w:rFonts w:cstheme="minorBidi"/>
              </w:rPr>
            </w:pPr>
            <w:r>
              <w:t>MI</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FE3B878" w14:textId="77777777" w:rsidR="00A3533B" w:rsidRDefault="00A3533B" w:rsidP="00910397">
            <w:pPr>
              <w:pStyle w:val="TableBodyTextCenter"/>
            </w:pPr>
            <w:r>
              <w:t>46.2889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E2895D4" w14:textId="77777777" w:rsidR="00A3533B" w:rsidRDefault="00A3533B" w:rsidP="00910397">
            <w:pPr>
              <w:pStyle w:val="TableBodyTextCenter"/>
            </w:pPr>
            <w:r>
              <w:t>-85.9503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608D5BB" w14:textId="77777777" w:rsidR="00A3533B" w:rsidRDefault="00A3533B" w:rsidP="00910397">
            <w:pPr>
              <w:pStyle w:val="TableBodyTextCenter"/>
            </w:pPr>
            <w:r>
              <w:t>11/1999 - Present</w:t>
            </w:r>
          </w:p>
        </w:tc>
      </w:tr>
      <w:tr w:rsidR="00A3533B" w14:paraId="53A9BF33"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2C1086D8" w14:textId="77777777" w:rsidR="00A3533B" w:rsidRDefault="00A3533B" w:rsidP="00910397">
            <w:pPr>
              <w:pStyle w:val="TableBodyTextCenter"/>
            </w:pPr>
            <w:r>
              <w:t>Isle Royale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111D7DA" w14:textId="77777777" w:rsidR="00A3533B" w:rsidRDefault="00A3533B" w:rsidP="00910397">
            <w:pPr>
              <w:pStyle w:val="TableBodyTextCenter"/>
              <w:rPr>
                <w:rFonts w:cs="Calibri"/>
                <w:color w:val="000000"/>
              </w:rPr>
            </w:pPr>
            <w:r>
              <w:rPr>
                <w:rFonts w:cs="Calibri"/>
                <w:color w:val="000000"/>
              </w:rPr>
              <w:t>ISLE1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4926F54" w14:textId="77777777" w:rsidR="00A3533B" w:rsidRDefault="00A3533B" w:rsidP="00910397">
            <w:pPr>
              <w:pStyle w:val="TableBodyTextCenter"/>
              <w:rPr>
                <w:rFonts w:cstheme="minorBidi"/>
              </w:rPr>
            </w:pPr>
            <w:r>
              <w:t>MI</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0C5DF01" w14:textId="77777777" w:rsidR="00A3533B" w:rsidRDefault="00A3533B" w:rsidP="00910397">
            <w:pPr>
              <w:pStyle w:val="TableBodyTextCenter"/>
            </w:pPr>
            <w:r>
              <w:t>47.4596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208FC03" w14:textId="77777777" w:rsidR="00A3533B" w:rsidRDefault="00A3533B" w:rsidP="00910397">
            <w:pPr>
              <w:pStyle w:val="TableBodyTextCenter"/>
            </w:pPr>
            <w:r>
              <w:t>-88.1491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DB8BFFB" w14:textId="77777777" w:rsidR="00A3533B" w:rsidRDefault="00A3533B" w:rsidP="00910397">
            <w:pPr>
              <w:pStyle w:val="TableBodyTextCenter"/>
            </w:pPr>
            <w:r>
              <w:t>11/1999 - Present</w:t>
            </w:r>
          </w:p>
        </w:tc>
      </w:tr>
      <w:tr w:rsidR="00A3533B" w14:paraId="28D3B7D6"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3218D827" w14:textId="77777777" w:rsidR="00A3533B" w:rsidRDefault="00A3533B" w:rsidP="00910397">
            <w:pPr>
              <w:pStyle w:val="TableBodyTextCenter"/>
              <w:rPr>
                <w:rFonts w:cs="Calibri"/>
                <w:color w:val="000000"/>
              </w:rPr>
            </w:pPr>
            <w:r>
              <w:t>Mammoth Cave NP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7E2914B9" w14:textId="77777777" w:rsidR="00A3533B" w:rsidRDefault="00A3533B" w:rsidP="00910397">
            <w:pPr>
              <w:pStyle w:val="TableBodyTextCenter"/>
              <w:rPr>
                <w:rFonts w:cs="Calibri"/>
                <w:color w:val="000000"/>
              </w:rPr>
            </w:pPr>
            <w:r>
              <w:rPr>
                <w:rFonts w:cs="Calibri"/>
                <w:color w:val="000000"/>
              </w:rPr>
              <w:t>MACA1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90D0521" w14:textId="77777777" w:rsidR="00A3533B" w:rsidRDefault="00A3533B" w:rsidP="00910397">
            <w:pPr>
              <w:pStyle w:val="TableBodyTextCenter"/>
              <w:rPr>
                <w:rFonts w:cstheme="minorBidi"/>
              </w:rPr>
            </w:pPr>
            <w:r>
              <w:t>KY</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38A89A5" w14:textId="77777777" w:rsidR="00A3533B" w:rsidRDefault="00A3533B" w:rsidP="00910397">
            <w:pPr>
              <w:pStyle w:val="TableBodyTextCenter"/>
            </w:pPr>
            <w:r>
              <w:t>37.1318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4CF63CC" w14:textId="77777777" w:rsidR="00A3533B" w:rsidRDefault="00A3533B" w:rsidP="00910397">
            <w:pPr>
              <w:pStyle w:val="TableBodyTextCenter"/>
            </w:pPr>
            <w:r>
              <w:t>-86.1479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3344F52" w14:textId="77777777" w:rsidR="00A3533B" w:rsidRDefault="00A3533B" w:rsidP="00910397">
            <w:pPr>
              <w:pStyle w:val="TableBodyTextCenter"/>
            </w:pPr>
            <w:r>
              <w:t>9/1991 - Present</w:t>
            </w:r>
          </w:p>
        </w:tc>
      </w:tr>
      <w:tr w:rsidR="00A3533B" w14:paraId="29E1D838"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5D404550" w14:textId="77777777" w:rsidR="00A3533B" w:rsidRDefault="00A3533B" w:rsidP="00910397">
            <w:pPr>
              <w:pStyle w:val="TableBodyTextCenter"/>
              <w:rPr>
                <w:rFonts w:cs="Calibri"/>
                <w:color w:val="000000"/>
              </w:rPr>
            </w:pPr>
            <w:proofErr w:type="spellStart"/>
            <w:r>
              <w:t>Sipsey</w:t>
            </w:r>
            <w:proofErr w:type="spellEnd"/>
            <w:r>
              <w:t xml:space="preserve"> Wilderness (FS)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5AFED3A" w14:textId="77777777" w:rsidR="00A3533B" w:rsidRDefault="00A3533B" w:rsidP="00910397">
            <w:pPr>
              <w:pStyle w:val="TableBodyTextCenter"/>
              <w:rPr>
                <w:rFonts w:cs="Calibri"/>
                <w:color w:val="000000"/>
              </w:rPr>
            </w:pPr>
            <w:r>
              <w:rPr>
                <w:rFonts w:cs="Calibri"/>
                <w:color w:val="000000"/>
              </w:rPr>
              <w:t>SIPS1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92C7168" w14:textId="77777777" w:rsidR="00A3533B" w:rsidRDefault="00A3533B" w:rsidP="00910397">
            <w:pPr>
              <w:pStyle w:val="TableBodyTextCenter"/>
              <w:rPr>
                <w:rFonts w:cstheme="minorBidi"/>
              </w:rPr>
            </w:pPr>
            <w:r>
              <w:t>AL</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9078A7B" w14:textId="77777777" w:rsidR="00A3533B" w:rsidRDefault="00A3533B" w:rsidP="00910397">
            <w:pPr>
              <w:pStyle w:val="TableBodyTextCenter"/>
            </w:pPr>
            <w:r>
              <w:t>34.3433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1587982" w14:textId="77777777" w:rsidR="00A3533B" w:rsidRDefault="00A3533B" w:rsidP="00910397">
            <w:pPr>
              <w:pStyle w:val="TableBodyTextCenter"/>
            </w:pPr>
            <w:r>
              <w:t>-87.3388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A3A4E7C" w14:textId="77777777" w:rsidR="00A3533B" w:rsidRDefault="00A3533B" w:rsidP="00910397">
            <w:pPr>
              <w:pStyle w:val="TableBodyTextCenter"/>
            </w:pPr>
            <w:r>
              <w:t>3/1992 - Present</w:t>
            </w:r>
          </w:p>
        </w:tc>
      </w:tr>
      <w:tr w:rsidR="00A3533B" w14:paraId="62986757"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5830A8D8" w14:textId="77777777" w:rsidR="00A3533B" w:rsidRDefault="00A3533B" w:rsidP="00910397">
            <w:pPr>
              <w:pStyle w:val="TableBodyTextCenter"/>
              <w:rPr>
                <w:rFonts w:cs="Calibri"/>
                <w:color w:val="000000"/>
              </w:rPr>
            </w:pPr>
            <w:r>
              <w:t>Wind Cave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DCA51C4" w14:textId="77777777" w:rsidR="00A3533B" w:rsidRDefault="00A3533B" w:rsidP="00910397">
            <w:pPr>
              <w:pStyle w:val="TableBodyTextCenter"/>
              <w:rPr>
                <w:rFonts w:cs="Calibri"/>
                <w:color w:val="000000"/>
              </w:rPr>
            </w:pPr>
            <w:r>
              <w:rPr>
                <w:rFonts w:cs="Calibri"/>
                <w:color w:val="000000"/>
              </w:rPr>
              <w:t>WICA1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5AFAA3D" w14:textId="77777777" w:rsidR="00A3533B" w:rsidRDefault="00A3533B" w:rsidP="00910397">
            <w:pPr>
              <w:pStyle w:val="TableBodyTextCenter"/>
              <w:rPr>
                <w:rFonts w:cstheme="minorBidi"/>
              </w:rPr>
            </w:pPr>
            <w:r>
              <w:t>SD</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F22BE6D" w14:textId="77777777" w:rsidR="00A3533B" w:rsidRDefault="00A3533B" w:rsidP="00910397">
            <w:pPr>
              <w:pStyle w:val="TableBodyTextCenter"/>
            </w:pPr>
            <w:r>
              <w:t>43.5576</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2F03463" w14:textId="77777777" w:rsidR="00A3533B" w:rsidRDefault="00A3533B" w:rsidP="00910397">
            <w:pPr>
              <w:pStyle w:val="TableBodyTextCenter"/>
            </w:pPr>
            <w:r>
              <w:t>-103.4838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4169D2C" w14:textId="77777777" w:rsidR="00A3533B" w:rsidRDefault="00A3533B" w:rsidP="00910397">
            <w:pPr>
              <w:pStyle w:val="TableBodyTextCenter"/>
            </w:pPr>
            <w:r>
              <w:t>12/1999 - Present</w:t>
            </w:r>
          </w:p>
        </w:tc>
      </w:tr>
      <w:tr w:rsidR="00A3533B" w14:paraId="76EDBDB4"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0BC163F4" w14:textId="77777777" w:rsidR="00A3533B" w:rsidRDefault="00A3533B" w:rsidP="00910397">
            <w:pPr>
              <w:pStyle w:val="TableBodyTextCenter"/>
              <w:rPr>
                <w:rFonts w:cs="Calibri"/>
                <w:color w:val="000000"/>
              </w:rPr>
            </w:pPr>
            <w:r>
              <w:t>Badlands NP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52437F9" w14:textId="77777777" w:rsidR="00A3533B" w:rsidRDefault="00A3533B" w:rsidP="00910397">
            <w:pPr>
              <w:pStyle w:val="TableBodyTextCenter"/>
              <w:rPr>
                <w:rFonts w:cs="Calibri"/>
                <w:color w:val="000000"/>
              </w:rPr>
            </w:pPr>
            <w:r>
              <w:rPr>
                <w:rFonts w:cs="Calibri"/>
                <w:color w:val="000000"/>
              </w:rPr>
              <w:t>BADL1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9840501" w14:textId="77777777" w:rsidR="00A3533B" w:rsidRDefault="00A3533B" w:rsidP="00910397">
            <w:pPr>
              <w:pStyle w:val="TableBodyTextCenter"/>
              <w:rPr>
                <w:rFonts w:cstheme="minorBidi"/>
              </w:rPr>
            </w:pPr>
            <w:r>
              <w:t>SD</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8C0BE05" w14:textId="77777777" w:rsidR="00A3533B" w:rsidRDefault="00A3533B" w:rsidP="00910397">
            <w:pPr>
              <w:pStyle w:val="TableBodyTextCenter"/>
            </w:pPr>
            <w:r>
              <w:t>43.7435</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546AAAC" w14:textId="77777777" w:rsidR="00A3533B" w:rsidRDefault="00A3533B" w:rsidP="00910397">
            <w:pPr>
              <w:pStyle w:val="TableBodyTextCenter"/>
            </w:pPr>
            <w:r>
              <w:t>-101.9412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30E4EB2" w14:textId="77777777" w:rsidR="00A3533B" w:rsidRDefault="00A3533B" w:rsidP="00910397">
            <w:pPr>
              <w:pStyle w:val="TableBodyTextCenter"/>
            </w:pPr>
            <w:r>
              <w:t>3/1988 - Present</w:t>
            </w:r>
          </w:p>
        </w:tc>
      </w:tr>
      <w:tr w:rsidR="00A3533B" w14:paraId="20812064"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1993A7B1" w14:textId="77777777" w:rsidR="00A3533B" w:rsidRDefault="00A3533B" w:rsidP="00910397">
            <w:pPr>
              <w:pStyle w:val="TableBodyTextCenter"/>
              <w:rPr>
                <w:rFonts w:cs="Calibri"/>
                <w:color w:val="000000"/>
              </w:rPr>
            </w:pPr>
            <w:r>
              <w:t>Theodore Roosevelt (NPS)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094EA2C" w14:textId="77777777" w:rsidR="00A3533B" w:rsidRDefault="00A3533B" w:rsidP="00910397">
            <w:pPr>
              <w:pStyle w:val="TableBodyTextCenter"/>
              <w:rPr>
                <w:rFonts w:cs="Calibri"/>
                <w:color w:val="000000"/>
              </w:rPr>
            </w:pPr>
            <w:r>
              <w:rPr>
                <w:rFonts w:cs="Calibri"/>
                <w:color w:val="000000"/>
              </w:rPr>
              <w:t>THRO1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BE86EA6" w14:textId="77777777" w:rsidR="00A3533B" w:rsidRDefault="00A3533B" w:rsidP="00910397">
            <w:pPr>
              <w:pStyle w:val="TableBodyTextCenter"/>
              <w:rPr>
                <w:rFonts w:cstheme="minorBidi"/>
              </w:rPr>
            </w:pPr>
            <w:r>
              <w:t>ND</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EE9E040" w14:textId="77777777" w:rsidR="00A3533B" w:rsidRDefault="00A3533B" w:rsidP="00910397">
            <w:pPr>
              <w:pStyle w:val="TableBodyTextCenter"/>
            </w:pPr>
            <w:r>
              <w:t>46.8948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D4CBA2A" w14:textId="77777777" w:rsidR="00A3533B" w:rsidRDefault="00A3533B" w:rsidP="00910397">
            <w:pPr>
              <w:pStyle w:val="TableBodyTextCenter"/>
            </w:pPr>
            <w:r>
              <w:t>-103.3777</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38E989A" w14:textId="77777777" w:rsidR="00A3533B" w:rsidRDefault="00A3533B" w:rsidP="00910397">
            <w:pPr>
              <w:pStyle w:val="TableBodyTextCenter"/>
            </w:pPr>
            <w:r>
              <w:t>12/1999 - Present</w:t>
            </w:r>
          </w:p>
        </w:tc>
      </w:tr>
      <w:tr w:rsidR="00A3533B" w14:paraId="5A0077A4" w14:textId="77777777" w:rsidTr="00910397">
        <w:trPr>
          <w:jc w:val="center"/>
        </w:trPr>
        <w:tc>
          <w:tcPr>
            <w:tcW w:w="2960" w:type="dxa"/>
            <w:tcBorders>
              <w:top w:val="single" w:sz="4" w:space="0" w:color="auto"/>
              <w:left w:val="single" w:sz="4" w:space="0" w:color="auto"/>
              <w:bottom w:val="single" w:sz="4" w:space="0" w:color="auto"/>
              <w:right w:val="single" w:sz="4" w:space="0" w:color="auto"/>
            </w:tcBorders>
            <w:vAlign w:val="center"/>
            <w:hideMark/>
          </w:tcPr>
          <w:p w14:paraId="14C46B01" w14:textId="77777777" w:rsidR="00A3533B" w:rsidRDefault="00A3533B" w:rsidP="00910397">
            <w:pPr>
              <w:pStyle w:val="TableBodyTextCenter"/>
              <w:rPr>
                <w:rFonts w:cs="Calibri"/>
                <w:color w:val="000000"/>
              </w:rPr>
            </w:pPr>
            <w:proofErr w:type="spellStart"/>
            <w:r>
              <w:t>Lostwood</w:t>
            </w:r>
            <w:proofErr w:type="spellEnd"/>
            <w:r>
              <w:t xml:space="preserve"> (FWS)</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E49D490" w14:textId="77777777" w:rsidR="00A3533B" w:rsidRDefault="00A3533B" w:rsidP="00910397">
            <w:pPr>
              <w:pStyle w:val="TableBodyTextCenter"/>
              <w:rPr>
                <w:rFonts w:cs="Calibri"/>
                <w:color w:val="000000"/>
              </w:rPr>
            </w:pPr>
            <w:r>
              <w:rPr>
                <w:rFonts w:cs="Calibri"/>
                <w:color w:val="000000"/>
              </w:rPr>
              <w:t>LOST1</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16C71EE" w14:textId="77777777" w:rsidR="00A3533B" w:rsidRDefault="00A3533B" w:rsidP="00910397">
            <w:pPr>
              <w:pStyle w:val="TableBodyTextCenter"/>
              <w:rPr>
                <w:rFonts w:cstheme="minorBidi"/>
              </w:rPr>
            </w:pPr>
            <w:r>
              <w:t>ND</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85B743B" w14:textId="77777777" w:rsidR="00A3533B" w:rsidRDefault="00A3533B" w:rsidP="00910397">
            <w:pPr>
              <w:pStyle w:val="TableBodyTextCenter"/>
            </w:pPr>
            <w:r>
              <w:t>48.6419</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786BAD3" w14:textId="77777777" w:rsidR="00A3533B" w:rsidRDefault="00A3533B" w:rsidP="00910397">
            <w:pPr>
              <w:pStyle w:val="TableBodyTextCenter"/>
            </w:pPr>
            <w:r>
              <w:t>-102.4022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6BA0937" w14:textId="77777777" w:rsidR="00A3533B" w:rsidRDefault="00A3533B" w:rsidP="00910397">
            <w:pPr>
              <w:pStyle w:val="TableBodyTextCenter"/>
            </w:pPr>
            <w:r>
              <w:t>12/1999 - Present</w:t>
            </w:r>
          </w:p>
        </w:tc>
      </w:tr>
    </w:tbl>
    <w:p w14:paraId="5EFAC7BC" w14:textId="77777777" w:rsidR="00A3533B" w:rsidRPr="00393855" w:rsidRDefault="00A3533B" w:rsidP="00A3533B">
      <w:pPr>
        <w:pStyle w:val="ReportBodyText"/>
        <w:spacing w:after="180"/>
        <w:rPr>
          <w:rFonts w:cstheme="minorHAnsi"/>
        </w:rPr>
      </w:pPr>
    </w:p>
    <w:p w14:paraId="55CD6C7C" w14:textId="77777777" w:rsidR="00A3533B" w:rsidRPr="00CC2361" w:rsidRDefault="00A3533B" w:rsidP="00A3533B">
      <w:pPr>
        <w:pStyle w:val="Heading3"/>
        <w:rPr>
          <w:rFonts w:eastAsia="Times New Roman"/>
        </w:rPr>
      </w:pPr>
      <w:bookmarkStart w:id="15" w:name="_Toc520277952"/>
      <w:bookmarkStart w:id="16" w:name="_Toc531260594"/>
      <w:bookmarkEnd w:id="10"/>
      <w:r>
        <w:rPr>
          <w:rFonts w:eastAsia="Times New Roman"/>
        </w:rPr>
        <w:t>Emission Data</w:t>
      </w:r>
      <w:bookmarkEnd w:id="15"/>
      <w:bookmarkEnd w:id="16"/>
    </w:p>
    <w:p w14:paraId="44C7AE2F" w14:textId="074C7DAB" w:rsidR="00A3533B" w:rsidRDefault="00A3533B" w:rsidP="00A3533B">
      <w:pPr>
        <w:pStyle w:val="BodyText"/>
      </w:pPr>
      <w:r>
        <w:t>For this study, we used 2016 and 2028 emission inventory data to determine the potential impact from sources of SO</w:t>
      </w:r>
      <w:r>
        <w:rPr>
          <w:vertAlign w:val="subscript"/>
        </w:rPr>
        <w:t>2</w:t>
      </w:r>
      <w:r>
        <w:t xml:space="preserve"> and NOx emissions (precursors of </w:t>
      </w:r>
      <w:proofErr w:type="spellStart"/>
      <w:r>
        <w:t>sulfate</w:t>
      </w:r>
      <w:proofErr w:type="spellEnd"/>
      <w:r w:rsidR="00107B5B">
        <w:t xml:space="preserve"> [</w:t>
      </w:r>
      <w:r>
        <w:t>SO</w:t>
      </w:r>
      <w:r w:rsidRPr="00F374CE">
        <w:rPr>
          <w:vertAlign w:val="subscript"/>
        </w:rPr>
        <w:t>4</w:t>
      </w:r>
      <w:r w:rsidR="00107B5B">
        <w:t>]</w:t>
      </w:r>
      <w:r>
        <w:t xml:space="preserve"> and nitrate</w:t>
      </w:r>
      <w:r w:rsidR="00107B5B">
        <w:t xml:space="preserve"> [</w:t>
      </w:r>
      <w:r>
        <w:t>NO</w:t>
      </w:r>
      <w:r w:rsidRPr="00F374CE">
        <w:rPr>
          <w:vertAlign w:val="subscript"/>
        </w:rPr>
        <w:t>3</w:t>
      </w:r>
      <w:r w:rsidR="00107B5B">
        <w:t>]</w:t>
      </w:r>
      <w:r>
        <w:t>, respectively). Industrial sources</w:t>
      </w:r>
      <w:r w:rsidR="00107B5B">
        <w:t>,</w:t>
      </w:r>
      <w:r>
        <w:t xml:space="preserve"> including electric generating unit (EGU) and other industrial point (non-EGU) sources</w:t>
      </w:r>
      <w:r w:rsidR="00107B5B">
        <w:t>,</w:t>
      </w:r>
      <w:r>
        <w:t xml:space="preserve"> are major contributors to both SO</w:t>
      </w:r>
      <w:r w:rsidRPr="00E52B46">
        <w:rPr>
          <w:vertAlign w:val="subscript"/>
        </w:rPr>
        <w:t>2</w:t>
      </w:r>
      <w:r>
        <w:t xml:space="preserve"> and NOx emissions. Industrial emissions released at elevated stack heights can potentially </w:t>
      </w:r>
      <w:r w:rsidR="00107B5B">
        <w:t xml:space="preserve">be </w:t>
      </w:r>
      <w:r>
        <w:t>transport</w:t>
      </w:r>
      <w:r w:rsidR="00107B5B">
        <w:t>ed</w:t>
      </w:r>
      <w:r>
        <w:t xml:space="preserve"> very far downwind impacting visibility in the Class I areas. We </w:t>
      </w:r>
      <w:proofErr w:type="spellStart"/>
      <w:r>
        <w:t>analyzed</w:t>
      </w:r>
      <w:proofErr w:type="spellEnd"/>
      <w:r>
        <w:t xml:space="preserve"> potential visibility impacts from EGU and non-EGU sources. </w:t>
      </w:r>
    </w:p>
    <w:p w14:paraId="3B721272" w14:textId="1E4050B0" w:rsidR="00A3533B" w:rsidRDefault="00A3533B" w:rsidP="00A3533B">
      <w:pPr>
        <w:pStyle w:val="BodyText"/>
      </w:pPr>
      <w:r w:rsidRPr="000E5F36">
        <w:t xml:space="preserve">The </w:t>
      </w:r>
      <w:r>
        <w:t>EPA’s National Emissions Inventories</w:t>
      </w:r>
      <w:r w:rsidRPr="000E5F36">
        <w:t xml:space="preserve"> (NEI) </w:t>
      </w:r>
      <w:r>
        <w:t>are</w:t>
      </w:r>
      <w:r w:rsidRPr="000E5F36">
        <w:t xml:space="preserve"> comprehensive and detailed estimate of air emissions of criteria pollutants, criteria precursors, and hazardous air pollutants from air emissions sources.</w:t>
      </w:r>
      <w:r>
        <w:rPr>
          <w:rFonts w:ascii="Helvetica" w:hAnsi="Helvetica" w:cs="Helvetica"/>
          <w:color w:val="212121"/>
          <w:sz w:val="26"/>
          <w:szCs w:val="26"/>
          <w:shd w:val="clear" w:color="auto" w:fill="FFFFFF"/>
        </w:rPr>
        <w:t> </w:t>
      </w:r>
      <w:r w:rsidRPr="00CC2361">
        <w:t>The</w:t>
      </w:r>
      <w:r>
        <w:t xml:space="preserve"> NEIs </w:t>
      </w:r>
      <w:r w:rsidRPr="00CC2361">
        <w:rPr>
          <w:shd w:val="clear" w:color="auto" w:fill="FFFFFF"/>
        </w:rPr>
        <w:t xml:space="preserve">are generated using EPA approved methods and </w:t>
      </w:r>
      <w:r w:rsidR="00107B5B">
        <w:rPr>
          <w:shd w:val="clear" w:color="auto" w:fill="FFFFFF"/>
        </w:rPr>
        <w:t>are</w:t>
      </w:r>
      <w:r w:rsidR="00107B5B" w:rsidRPr="00CC2361">
        <w:rPr>
          <w:shd w:val="clear" w:color="auto" w:fill="FFFFFF"/>
        </w:rPr>
        <w:t xml:space="preserve"> </w:t>
      </w:r>
      <w:r w:rsidRPr="00CC2361">
        <w:rPr>
          <w:shd w:val="clear" w:color="auto" w:fill="FFFFFF"/>
        </w:rPr>
        <w:t>publicly</w:t>
      </w:r>
      <w:r w:rsidR="00107B5B">
        <w:rPr>
          <w:shd w:val="clear" w:color="auto" w:fill="FFFFFF"/>
        </w:rPr>
        <w:t xml:space="preserve"> available</w:t>
      </w:r>
      <w:r w:rsidRPr="00CC2361">
        <w:rPr>
          <w:shd w:val="clear" w:color="auto" w:fill="FFFFFF"/>
        </w:rPr>
        <w:t>. These inventories have been used in determining compliance with the NAAQS and for policy development and community planning.</w:t>
      </w:r>
      <w:r>
        <w:rPr>
          <w:shd w:val="clear" w:color="auto" w:fill="FFFFFF"/>
        </w:rPr>
        <w:t xml:space="preserve"> </w:t>
      </w:r>
      <w:r w:rsidRPr="000E5F36">
        <w:t xml:space="preserve">The 2011v6.3 </w:t>
      </w:r>
      <w:r>
        <w:t xml:space="preserve">modeling </w:t>
      </w:r>
      <w:r w:rsidRPr="000E5F36">
        <w:t>platform</w:t>
      </w:r>
      <w:r>
        <w:rPr>
          <w:rStyle w:val="FootnoteReference"/>
        </w:rPr>
        <w:footnoteReference w:id="6"/>
      </w:r>
      <w:r w:rsidRPr="000E5F36">
        <w:t xml:space="preserve"> is based on the 2011NEI version 2 and includes projected future years of 2017, 2023, and 2028. </w:t>
      </w:r>
      <w:r>
        <w:t xml:space="preserve">There are multiple modeling cases available through the 2011NEI platform. These modeling cases </w:t>
      </w:r>
      <w:r w:rsidR="00264581">
        <w:t>are indexed</w:t>
      </w:r>
      <w:r>
        <w:t xml:space="preserve"> alphabetically</w:t>
      </w:r>
      <w:r w:rsidR="00264581">
        <w:t xml:space="preserve"> beginning with a</w:t>
      </w:r>
      <w:r>
        <w:t xml:space="preserve"> as EPA introduces emission updates. </w:t>
      </w:r>
      <w:r w:rsidRPr="000E5F36">
        <w:t xml:space="preserve">The modeling cases 2011ek and 2017ek supported the Final Cross-State Air Pollution Rule (CSAPR) Update, a rule related to interstate transport for the 2008 Ozone National Ambient Air Quality Standards (NAAQS). Updates to the platform were made to support preliminary modeling of interstate </w:t>
      </w:r>
      <w:r w:rsidRPr="000E5F36">
        <w:lastRenderedPageBreak/>
        <w:t xml:space="preserve">transport for the 2015 Ozone NAAQS with cases 2011el and 2023el, and preliminary modeling for the assessment of reasonable progress for regional haze with cases 2011el and 2028el. </w:t>
      </w:r>
      <w:r>
        <w:t>A complete description of the inventory and preparation procedures for these data is available in the NEI2011v6.3 Technical Support Document (EPA, 2015).</w:t>
      </w:r>
    </w:p>
    <w:p w14:paraId="223A834C" w14:textId="77777777" w:rsidR="00A3533B" w:rsidRDefault="00A3533B" w:rsidP="00A3533B">
      <w:pPr>
        <w:pStyle w:val="BodyText"/>
      </w:pPr>
      <w:r>
        <w:t>EPA is developing a 2016 modeling platform based on the 2014NEI</w:t>
      </w:r>
      <w:r>
        <w:rPr>
          <w:rStyle w:val="FootnoteReference"/>
        </w:rPr>
        <w:footnoteReference w:id="7"/>
      </w:r>
      <w:r>
        <w:t>. The 2016NEI version alpha incorporates the 2016</w:t>
      </w:r>
      <w:r w:rsidRPr="00ED1DBD">
        <w:t xml:space="preserve"> Clean Air Markets Division (CAMD) hourly Continuous Emissions Monitor (CEM) data</w:t>
      </w:r>
      <w:r>
        <w:t xml:space="preserve"> for EGU sources. The 2016NEI version beta will update non-EGU point sources and include a projected future year of 2028. Currently, the 2016NEI version alpha is available from EPA’s FTP site</w:t>
      </w:r>
      <w:r>
        <w:rPr>
          <w:rStyle w:val="FootnoteReference"/>
        </w:rPr>
        <w:footnoteReference w:id="8"/>
      </w:r>
      <w:r>
        <w:t xml:space="preserve"> while the beta version is being finalized. </w:t>
      </w:r>
    </w:p>
    <w:p w14:paraId="39CBB2F5" w14:textId="338F4A13" w:rsidR="00A3533B" w:rsidRDefault="00A3533B" w:rsidP="00A3533B">
      <w:pPr>
        <w:pStyle w:val="BodyText"/>
      </w:pPr>
      <w:r>
        <w:t xml:space="preserve">We compiled facility-specific emissions based on the 2016NEI version alpha for the current year and the 2011NEI </w:t>
      </w:r>
      <w:r w:rsidRPr="000E5F36">
        <w:t>modeling case</w:t>
      </w:r>
      <w:r>
        <w:t xml:space="preserve"> 2028el for the future</w:t>
      </w:r>
      <w:r w:rsidR="00264581">
        <w:t xml:space="preserve"> </w:t>
      </w:r>
      <w:r>
        <w:t>year</w:t>
      </w:r>
      <w:r>
        <w:rPr>
          <w:rStyle w:val="FootnoteReference"/>
        </w:rPr>
        <w:footnoteReference w:id="9"/>
      </w:r>
      <w:r>
        <w:t xml:space="preserve">. This emission database was provided to </w:t>
      </w:r>
      <w:proofErr w:type="spellStart"/>
      <w:r>
        <w:t>CenSARA</w:t>
      </w:r>
      <w:proofErr w:type="spellEnd"/>
      <w:r>
        <w:t xml:space="preserve"> for review and we updated the inventory based on the feedback received. </w:t>
      </w:r>
    </w:p>
    <w:p w14:paraId="569D2B42" w14:textId="77777777" w:rsidR="00A3533B" w:rsidRDefault="00A3533B" w:rsidP="00A3533B">
      <w:pPr>
        <w:pStyle w:val="Heading2"/>
        <w:numPr>
          <w:ilvl w:val="1"/>
          <w:numId w:val="20"/>
        </w:numPr>
        <w:rPr>
          <w:rFonts w:eastAsia="Times New Roman"/>
        </w:rPr>
      </w:pPr>
      <w:bookmarkStart w:id="17" w:name="_Toc520277951"/>
      <w:bookmarkStart w:id="18" w:name="_Toc328482612"/>
      <w:bookmarkStart w:id="19" w:name="_Toc327269666"/>
      <w:bookmarkStart w:id="20" w:name="_Toc327269814"/>
      <w:bookmarkStart w:id="21" w:name="_Toc327456710"/>
      <w:bookmarkStart w:id="22" w:name="_Toc328051478"/>
      <w:bookmarkStart w:id="23" w:name="_Toc328051613"/>
      <w:bookmarkStart w:id="24" w:name="_Toc328059926"/>
      <w:bookmarkStart w:id="25" w:name="_Toc531260595"/>
      <w:bookmarkEnd w:id="2"/>
      <w:r>
        <w:rPr>
          <w:rFonts w:eastAsia="Times New Roman"/>
        </w:rPr>
        <w:t>Back-Trajectory Modeling</w:t>
      </w:r>
      <w:bookmarkEnd w:id="25"/>
    </w:p>
    <w:bookmarkEnd w:id="17"/>
    <w:p w14:paraId="66915D0A" w14:textId="73C0BBD1" w:rsidR="00A3533B" w:rsidRDefault="00A3533B" w:rsidP="00A3533B">
      <w:pPr>
        <w:pStyle w:val="BodyText"/>
        <w:rPr>
          <w:snapToGrid/>
          <w:lang w:bidi="th-TH"/>
        </w:rPr>
      </w:pPr>
      <w:r>
        <w:rPr>
          <w:snapToGrid/>
          <w:lang w:bidi="th-TH"/>
        </w:rPr>
        <w:t>T</w:t>
      </w:r>
      <w:r w:rsidRPr="00AB1CEB">
        <w:rPr>
          <w:snapToGrid/>
          <w:lang w:bidi="th-TH"/>
        </w:rPr>
        <w:t>he National Oceanic and Atmospheric Administration (NOAA) Air Resources Laboratory (ARL)</w:t>
      </w:r>
      <w:r>
        <w:rPr>
          <w:snapToGrid/>
          <w:lang w:bidi="th-TH"/>
        </w:rPr>
        <w:t xml:space="preserve"> administers an archive of meteorological model forecast and reanalysis datasets prepared by t</w:t>
      </w:r>
      <w:r w:rsidRPr="0075360D">
        <w:rPr>
          <w:snapToGrid/>
          <w:lang w:bidi="th-TH"/>
        </w:rPr>
        <w:t>he National Weather Service</w:t>
      </w:r>
      <w:r>
        <w:rPr>
          <w:snapToGrid/>
          <w:lang w:bidi="th-TH"/>
        </w:rPr>
        <w:t xml:space="preserve"> (NWS)</w:t>
      </w:r>
      <w:r w:rsidRPr="0075360D">
        <w:rPr>
          <w:snapToGrid/>
          <w:lang w:bidi="th-TH"/>
        </w:rPr>
        <w:t xml:space="preserve"> National </w:t>
      </w:r>
      <w:proofErr w:type="spellStart"/>
      <w:r w:rsidRPr="0075360D">
        <w:rPr>
          <w:snapToGrid/>
          <w:lang w:bidi="th-TH"/>
        </w:rPr>
        <w:t>Centers</w:t>
      </w:r>
      <w:proofErr w:type="spellEnd"/>
      <w:r w:rsidRPr="0075360D">
        <w:rPr>
          <w:snapToGrid/>
          <w:lang w:bidi="th-TH"/>
        </w:rPr>
        <w:t xml:space="preserve"> for Environmental Prediction (NCEP)</w:t>
      </w:r>
      <w:r>
        <w:rPr>
          <w:snapToGrid/>
          <w:lang w:bidi="th-TH"/>
        </w:rPr>
        <w:t xml:space="preserve"> which can be used as inputs for the</w:t>
      </w:r>
      <w:r>
        <w:t xml:space="preserve"> Hybrid-Single Particle </w:t>
      </w:r>
      <w:proofErr w:type="spellStart"/>
      <w:r>
        <w:t>Lagrangian</w:t>
      </w:r>
      <w:proofErr w:type="spellEnd"/>
      <w:r>
        <w:t xml:space="preserve"> Integrated Trajectory (HYSPLIT) </w:t>
      </w:r>
      <w:r>
        <w:rPr>
          <w:snapToGrid/>
          <w:lang w:bidi="th-TH"/>
        </w:rPr>
        <w:t>back-trajectory model</w:t>
      </w:r>
      <w:r>
        <w:rPr>
          <w:rStyle w:val="FootnoteReference"/>
          <w:snapToGrid/>
          <w:lang w:bidi="th-TH"/>
        </w:rPr>
        <w:footnoteReference w:id="10"/>
      </w:r>
      <w:r>
        <w:rPr>
          <w:snapToGrid/>
          <w:lang w:bidi="th-TH"/>
        </w:rPr>
        <w:t xml:space="preserve">. </w:t>
      </w:r>
      <w:r w:rsidR="00E23AC0">
        <w:t>HYSPLIT is one of the most commonly used atmospheric transport and dispersion models in the atmospheric sciences community (Stein et al., 2015</w:t>
      </w:r>
      <w:r w:rsidR="001A6DBA">
        <w:t>; Fleming et al., 2012</w:t>
      </w:r>
      <w:r w:rsidR="00E23AC0">
        <w:t xml:space="preserve">).  </w:t>
      </w:r>
      <w:r>
        <w:t>The gridded meteorological dataset selected for this work is the North American Model (NAM)</w:t>
      </w:r>
      <w:r>
        <w:rPr>
          <w:rStyle w:val="FootnoteReference"/>
        </w:rPr>
        <w:footnoteReference w:id="11"/>
      </w:r>
      <w:r>
        <w:t xml:space="preserve"> </w:t>
      </w:r>
      <w:r>
        <w:rPr>
          <w:snapToGrid/>
          <w:lang w:bidi="th-TH"/>
        </w:rPr>
        <w:t xml:space="preserve">sigma-pressure hybrid </w:t>
      </w:r>
      <w:r>
        <w:t>dataset (NAMS) which has 12 km horizontal spatial resolution</w:t>
      </w:r>
      <w:r w:rsidR="00E23AC0">
        <w:t xml:space="preserve"> covering the continental US and most of Canada and Mexico. </w:t>
      </w:r>
      <w:r>
        <w:rPr>
          <w:snapToGrid/>
          <w:lang w:bidi="th-TH"/>
        </w:rPr>
        <w:t xml:space="preserve">The NAMS dataset offers the finest spatial and temporal resolution </w:t>
      </w:r>
      <w:r w:rsidR="00E23AC0">
        <w:rPr>
          <w:snapToGrid/>
          <w:lang w:bidi="th-TH"/>
        </w:rPr>
        <w:t xml:space="preserve">(i.e., hourly) </w:t>
      </w:r>
      <w:r>
        <w:rPr>
          <w:snapToGrid/>
          <w:lang w:bidi="th-TH"/>
        </w:rPr>
        <w:t xml:space="preserve">available for this study’s modeling period. </w:t>
      </w:r>
      <w:r w:rsidR="00E23AC0">
        <w:rPr>
          <w:snapToGrid/>
          <w:lang w:bidi="th-TH"/>
        </w:rPr>
        <w:t xml:space="preserve">We obtained the daily </w:t>
      </w:r>
      <w:r>
        <w:rPr>
          <w:snapToGrid/>
          <w:lang w:bidi="th-TH"/>
        </w:rPr>
        <w:t>NAMS meteorological data from the NOAA ARL FTP server</w:t>
      </w:r>
      <w:r>
        <w:rPr>
          <w:rStyle w:val="FootnoteReference"/>
          <w:snapToGrid/>
          <w:lang w:bidi="th-TH"/>
        </w:rPr>
        <w:footnoteReference w:id="12"/>
      </w:r>
      <w:r>
        <w:rPr>
          <w:snapToGrid/>
          <w:lang w:bidi="th-TH"/>
        </w:rPr>
        <w:t>.</w:t>
      </w:r>
      <w:r w:rsidR="003B6F6E">
        <w:rPr>
          <w:snapToGrid/>
          <w:lang w:bidi="th-TH"/>
        </w:rPr>
        <w:t xml:space="preserve"> There were s</w:t>
      </w:r>
      <w:r w:rsidR="00037BD6">
        <w:rPr>
          <w:snapToGrid/>
          <w:lang w:bidi="th-TH"/>
        </w:rPr>
        <w:t>ix</w:t>
      </w:r>
      <w:r w:rsidR="003B6F6E">
        <w:rPr>
          <w:snapToGrid/>
          <w:lang w:bidi="th-TH"/>
        </w:rPr>
        <w:t xml:space="preserve"> days in the modeling period for which the NAMS</w:t>
      </w:r>
      <w:r w:rsidR="00037BD6">
        <w:rPr>
          <w:snapToGrid/>
          <w:lang w:bidi="th-TH"/>
        </w:rPr>
        <w:t xml:space="preserve"> hourly</w:t>
      </w:r>
      <w:r w:rsidR="003B6F6E">
        <w:rPr>
          <w:snapToGrid/>
          <w:lang w:bidi="th-TH"/>
        </w:rPr>
        <w:t xml:space="preserve"> data was not available. The NAM </w:t>
      </w:r>
      <w:r w:rsidR="00037BD6">
        <w:rPr>
          <w:snapToGrid/>
          <w:lang w:bidi="th-TH"/>
        </w:rPr>
        <w:t xml:space="preserve">3-hourly </w:t>
      </w:r>
      <w:r w:rsidR="003B6F6E">
        <w:rPr>
          <w:snapToGrid/>
          <w:lang w:bidi="th-TH"/>
        </w:rPr>
        <w:t xml:space="preserve">data </w:t>
      </w:r>
      <w:r w:rsidR="00037BD6">
        <w:rPr>
          <w:snapToGrid/>
          <w:lang w:bidi="th-TH"/>
        </w:rPr>
        <w:t xml:space="preserve">which also has 12 km resolution </w:t>
      </w:r>
      <w:r w:rsidR="003B6F6E">
        <w:rPr>
          <w:snapToGrid/>
          <w:lang w:bidi="th-TH"/>
        </w:rPr>
        <w:t xml:space="preserve">was used </w:t>
      </w:r>
      <w:r w:rsidR="00037BD6">
        <w:rPr>
          <w:snapToGrid/>
          <w:lang w:bidi="th-TH"/>
        </w:rPr>
        <w:t>to fill gaps</w:t>
      </w:r>
      <w:r w:rsidR="003B6F6E">
        <w:rPr>
          <w:rStyle w:val="FootnoteReference"/>
          <w:snapToGrid/>
          <w:lang w:bidi="th-TH"/>
        </w:rPr>
        <w:footnoteReference w:id="13"/>
      </w:r>
      <w:r w:rsidR="003B6F6E">
        <w:rPr>
          <w:snapToGrid/>
          <w:lang w:bidi="th-TH"/>
        </w:rPr>
        <w:t xml:space="preserve">. </w:t>
      </w:r>
    </w:p>
    <w:p w14:paraId="71AB2F35" w14:textId="0EC984CA" w:rsidR="00E23AC0" w:rsidRDefault="00E23AC0" w:rsidP="00E23AC0">
      <w:pPr>
        <w:pStyle w:val="BodyText"/>
      </w:pPr>
      <w:r>
        <w:t xml:space="preserve">We ran HYSPLIT model for each of the 20% most anthropogenically impaired days to develop back trajectories for the IMPROVE site in each of the selected Class I areas. We generated 72-hour back trajectories arriving at each of the IMPROVE sites at 06:00, 12:00, 18:00 and 24:00 </w:t>
      </w:r>
      <w:r>
        <w:lastRenderedPageBreak/>
        <w:t xml:space="preserve">local time for trajectory ending altitudes of 100 m, 200 m, 500 m, and 1,000 m. </w:t>
      </w:r>
      <w:r w:rsidR="0079574C">
        <w:t xml:space="preserve">We used model vertical velocity option in HYSPLIT to simulate vertical motion. </w:t>
      </w:r>
    </w:p>
    <w:p w14:paraId="2C238A71" w14:textId="168B0463" w:rsidR="00DC0001" w:rsidRDefault="00DC0001" w:rsidP="00DC0001">
      <w:pPr>
        <w:pStyle w:val="Heading2"/>
        <w:numPr>
          <w:ilvl w:val="1"/>
          <w:numId w:val="20"/>
        </w:numPr>
      </w:pPr>
      <w:bookmarkStart w:id="26" w:name="_Toc520277955"/>
      <w:bookmarkStart w:id="27" w:name="_Toc531260596"/>
      <w:r w:rsidRPr="009D4CBA">
        <w:t>Area of Influence Analysis</w:t>
      </w:r>
      <w:bookmarkEnd w:id="26"/>
      <w:bookmarkEnd w:id="27"/>
    </w:p>
    <w:p w14:paraId="0F8F8ADC" w14:textId="6F5C4886" w:rsidR="006A13D1" w:rsidRPr="00602082" w:rsidRDefault="006A13D1" w:rsidP="006A13D1">
      <w:pPr>
        <w:pStyle w:val="BodyText"/>
      </w:pPr>
      <w:r>
        <w:t xml:space="preserve">This section describes multiple metrics used to characterize areas and emission sources that lead to visibility impairment at Class I areas. </w:t>
      </w:r>
    </w:p>
    <w:p w14:paraId="5B83B99E" w14:textId="78B69FC9" w:rsidR="00932727" w:rsidRDefault="00932727" w:rsidP="00932727">
      <w:pPr>
        <w:pStyle w:val="Heading3"/>
      </w:pPr>
      <w:bookmarkStart w:id="28" w:name="_Toc531260597"/>
      <w:r>
        <w:t>Residence Time Analysis</w:t>
      </w:r>
      <w:bookmarkEnd w:id="28"/>
    </w:p>
    <w:p w14:paraId="293BAFB2" w14:textId="3C7AF094" w:rsidR="00DC0001" w:rsidRDefault="00DC0001" w:rsidP="00DC0001">
      <w:pPr>
        <w:pStyle w:val="BodyText"/>
      </w:pPr>
      <w:r>
        <w:t xml:space="preserve">Based on the HYSPLIT back trajectories for the 20% most anthropogenically impaired days in 2012-2016, </w:t>
      </w:r>
      <w:r w:rsidR="00264581">
        <w:t xml:space="preserve">we </w:t>
      </w:r>
      <w:r>
        <w:t>develop</w:t>
      </w:r>
      <w:r w:rsidR="00932727">
        <w:t>ed</w:t>
      </w:r>
      <w:r>
        <w:t xml:space="preserve"> back-trajectory residence time plots for each IMPROVE site. The residence time is the cumulative time that trajectories reside in a specific geographical area (e.g., a grid cell of a modeling domain) and are usually normalized to display percentage of total trajectory time:</w:t>
      </w:r>
    </w:p>
    <w:p w14:paraId="71D00233" w14:textId="77777777" w:rsidR="00DC0001" w:rsidRPr="00CD60C0" w:rsidRDefault="008763CD" w:rsidP="00DC0001">
      <w:pPr>
        <w:spacing w:after="160"/>
        <w:jc w:val="center"/>
      </w:pPr>
      <m:oMathPara>
        <m:oMath>
          <m:sSub>
            <m:sSubPr>
              <m:ctrlPr>
                <w:rPr>
                  <w:rFonts w:ascii="Cambria Math" w:hAnsi="Cambria Math"/>
                  <w:i/>
                </w:rPr>
              </m:ctrlPr>
            </m:sSubPr>
            <m:e>
              <m:r>
                <w:rPr>
                  <w:rFonts w:ascii="Cambria Math" w:hAnsi="Cambria Math"/>
                </w:rPr>
                <m:t>τ</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NT</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τ</m:t>
                  </m:r>
                </m:e>
                <m:sub>
                  <m:r>
                    <w:rPr>
                      <w:rFonts w:ascii="Cambria Math" w:hAnsi="Cambria Math"/>
                    </w:rPr>
                    <m:t>ijk</m:t>
                  </m:r>
                </m:sub>
              </m:sSub>
            </m:e>
          </m:nary>
        </m:oMath>
      </m:oMathPara>
    </w:p>
    <w:p w14:paraId="53F143C1" w14:textId="41E4A56A" w:rsidR="00DC0001" w:rsidRDefault="00DC0001" w:rsidP="00DC0001">
      <w:pPr>
        <w:pStyle w:val="BodyText"/>
        <w:rPr>
          <w:rFonts w:ascii="Times New Roman" w:hAnsi="Times New Roman"/>
        </w:rPr>
      </w:pPr>
      <w:r>
        <w:t xml:space="preserve">where </w:t>
      </w:r>
      <m:oMath>
        <m:sSub>
          <m:sSubPr>
            <m:ctrlPr>
              <w:rPr>
                <w:rFonts w:ascii="Cambria Math" w:hAnsi="Cambria Math"/>
                <w:i/>
              </w:rPr>
            </m:ctrlPr>
          </m:sSubPr>
          <m:e>
            <m:r>
              <w:rPr>
                <w:rFonts w:ascii="Cambria Math" w:hAnsi="Cambria Math"/>
              </w:rPr>
              <m:t>τ</m:t>
            </m:r>
          </m:e>
          <m:sub>
            <m:r>
              <w:rPr>
                <w:rFonts w:ascii="Cambria Math" w:hAnsi="Cambria Math"/>
              </w:rPr>
              <m:t>ijk</m:t>
            </m:r>
          </m:sub>
        </m:sSub>
      </m:oMath>
      <w:r>
        <w:t xml:space="preserve"> is the residence time of the </w:t>
      </w:r>
      <w:r>
        <w:rPr>
          <w:i/>
        </w:rPr>
        <w:t>k</w:t>
      </w:r>
      <w:r w:rsidRPr="001F57F8">
        <w:rPr>
          <w:vertAlign w:val="superscript"/>
        </w:rPr>
        <w:t>th</w:t>
      </w:r>
      <w:r>
        <w:t xml:space="preserve"> trajectory at the grid cell (</w:t>
      </w:r>
      <w:proofErr w:type="spellStart"/>
      <w:r>
        <w:rPr>
          <w:i/>
        </w:rPr>
        <w:t>i</w:t>
      </w:r>
      <w:proofErr w:type="spellEnd"/>
      <w:r>
        <w:t xml:space="preserve">, </w:t>
      </w:r>
      <w:r>
        <w:rPr>
          <w:i/>
        </w:rPr>
        <w:t>j</w:t>
      </w:r>
      <w:r>
        <w:t xml:space="preserve">), </w:t>
      </w:r>
      <w:r>
        <w:rPr>
          <w:i/>
        </w:rPr>
        <w:t>N</w:t>
      </w:r>
      <w:r>
        <w:t xml:space="preserve"> is the total number of trajectories, and </w:t>
      </w:r>
      <w:r>
        <w:rPr>
          <w:i/>
        </w:rPr>
        <w:t>T</w:t>
      </w:r>
      <w:r>
        <w:t xml:space="preserve"> is the duration of each trajectory (72 hours in this analysis).</w:t>
      </w:r>
      <w:r>
        <w:rPr>
          <w:rFonts w:ascii="Times New Roman" w:hAnsi="Times New Roman"/>
        </w:rPr>
        <w:t xml:space="preserve"> </w:t>
      </w:r>
    </w:p>
    <w:p w14:paraId="7BAAA15B" w14:textId="23A55066" w:rsidR="00932727" w:rsidRDefault="0072232F" w:rsidP="0072232F">
      <w:pPr>
        <w:pStyle w:val="Heading3"/>
      </w:pPr>
      <w:bookmarkStart w:id="29" w:name="_Toc531260598"/>
      <w:r>
        <w:t>Distance-weighted Analysis</w:t>
      </w:r>
      <w:bookmarkEnd w:id="29"/>
    </w:p>
    <w:p w14:paraId="69C12C3C" w14:textId="38461B0B" w:rsidR="00DC0001" w:rsidRDefault="00DC0001" w:rsidP="001A6DBA">
      <w:pPr>
        <w:pStyle w:val="BodyText"/>
      </w:pPr>
      <w:r>
        <w:t xml:space="preserve">An alternative method </w:t>
      </w:r>
      <w:r w:rsidR="0072232F">
        <w:t>is to weigh</w:t>
      </w:r>
      <w:r w:rsidR="00264581">
        <w:t>t the</w:t>
      </w:r>
      <w:r w:rsidR="0072232F">
        <w:t xml:space="preserve"> </w:t>
      </w:r>
      <w:r>
        <w:t>residence time</w:t>
      </w:r>
      <w:r w:rsidR="00264581">
        <w:t>s</w:t>
      </w:r>
      <w:r>
        <w:t xml:space="preserve"> </w:t>
      </w:r>
      <w:r w:rsidR="0072232F">
        <w:t>by the distance of the grid cell from the receptor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72232F">
        <w:t>). This approach is based on</w:t>
      </w:r>
      <w:r>
        <w:t xml:space="preserve"> Source Contribution Function (SCF), which is defined as the residence time normalized by an idealized residence time that would exist if all air masses arrived at the receptor following a straight trajectory with constant speed and equal probability from all directions. </w:t>
      </w:r>
      <w:r w:rsidR="001A6DBA" w:rsidRPr="001A6DBA">
        <w:t xml:space="preserve">A </w:t>
      </w:r>
      <w:r w:rsidR="001A6DBA">
        <w:t>SCF</w:t>
      </w:r>
      <w:r w:rsidR="001A6DBA" w:rsidRPr="001A6DBA">
        <w:t xml:space="preserve"> with a value greater than 1 corresponds to a transport pattern that is much more likely than if air arrived from all directions with equal probability.</w:t>
      </w:r>
      <w:r w:rsidR="001A6DBA">
        <w:t xml:space="preserve"> </w:t>
      </w:r>
      <w:r>
        <w:t>This idealized residence time is always inversely proportional to</w:t>
      </w:r>
      <w:r w:rsidR="001A6DBA">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r>
          <w:rPr>
            <w:rStyle w:val="FootnoteReference"/>
            <w:rFonts w:ascii="Cambria Math" w:hAnsi="Cambria Math"/>
            <w:i/>
          </w:rPr>
          <w:footnoteReference w:id="14"/>
        </m:r>
      </m:oMath>
      <w:r>
        <w:t>. Therefore,</w:t>
      </w:r>
    </w:p>
    <w:p w14:paraId="32CAF3EE" w14:textId="45E2E9A2" w:rsidR="00DC0001" w:rsidRPr="00BE0803" w:rsidRDefault="008763CD" w:rsidP="00DC0001">
      <w:pPr>
        <w:spacing w:after="240"/>
        <w:jc w:val="center"/>
      </w:pPr>
      <m:oMathPara>
        <m:oMath>
          <m:sSub>
            <m:sSubPr>
              <m:ctrlPr>
                <w:rPr>
                  <w:rFonts w:ascii="Cambria Math" w:hAnsi="Cambria Math"/>
                  <w:i/>
                </w:rPr>
              </m:ctrlPr>
            </m:sSubPr>
            <m:e>
              <m:r>
                <w:rPr>
                  <w:rFonts w:ascii="Cambria Math" w:hAnsi="Cambria Math"/>
                </w:rPr>
                <m:t>SCF</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τ</m:t>
              </m:r>
            </m:e>
            <m:sub>
              <m:r>
                <w:rPr>
                  <w:rFonts w:ascii="Cambria Math" w:hAnsi="Cambria Math"/>
                </w:rPr>
                <m:t>ij</m:t>
              </m:r>
            </m:sub>
          </m:sSub>
        </m:oMath>
      </m:oMathPara>
    </w:p>
    <w:p w14:paraId="2EFCCE26" w14:textId="6F974C91" w:rsidR="00DC0001" w:rsidRDefault="00DC0001" w:rsidP="00DC0001">
      <w:pPr>
        <w:pStyle w:val="BodyText"/>
      </w:pPr>
      <w:r w:rsidRPr="00602082">
        <w:t xml:space="preserve">This </w:t>
      </w:r>
      <w:r>
        <w:t xml:space="preserve">formulation </w:t>
      </w:r>
      <w:r w:rsidRPr="00602082">
        <w:t>is designed to compensate</w:t>
      </w:r>
      <w:r>
        <w:t xml:space="preserve"> for</w:t>
      </w:r>
      <w:r w:rsidRPr="00602082">
        <w:t xml:space="preserve"> the bias of residence time toward the receptor site due to the receptor site being the point </w:t>
      </w:r>
      <w:r>
        <w:t xml:space="preserve">from which </w:t>
      </w:r>
      <w:r w:rsidRPr="00602082">
        <w:t xml:space="preserve">all trajectories originate. </w:t>
      </w:r>
    </w:p>
    <w:p w14:paraId="69BC43CF" w14:textId="77777777" w:rsidR="00DC0001" w:rsidRPr="008F5E96" w:rsidRDefault="00DC0001" w:rsidP="00DC0001">
      <w:pPr>
        <w:pStyle w:val="Heading3"/>
        <w:numPr>
          <w:ilvl w:val="2"/>
          <w:numId w:val="20"/>
        </w:numPr>
      </w:pPr>
      <w:bookmarkStart w:id="30" w:name="_Toc520277957"/>
      <w:bookmarkStart w:id="31" w:name="_Toc415562470"/>
      <w:bookmarkStart w:id="32" w:name="_Toc410722376"/>
      <w:bookmarkStart w:id="33" w:name="_Toc531260599"/>
      <w:r w:rsidRPr="009F6458">
        <w:t>Extinct</w:t>
      </w:r>
      <w:r>
        <w:t>ion Weighted Residence Time</w:t>
      </w:r>
      <w:bookmarkEnd w:id="30"/>
      <w:bookmarkEnd w:id="33"/>
    </w:p>
    <w:p w14:paraId="76823B94" w14:textId="7C500585" w:rsidR="00DC0001" w:rsidRDefault="00DC0001" w:rsidP="00DC0001">
      <w:pPr>
        <w:pStyle w:val="BodyText"/>
        <w:spacing w:after="160"/>
        <w:rPr>
          <w:snapToGrid/>
        </w:rPr>
      </w:pPr>
      <w:r>
        <w:t xml:space="preserve">EPA’s previous analysis of contributions of individual PM components to total extinction on the 20% most anthropogenically impaired days during 2010-2014 showed that </w:t>
      </w:r>
      <w:proofErr w:type="spellStart"/>
      <w:r>
        <w:t>sulfate</w:t>
      </w:r>
      <w:proofErr w:type="spellEnd"/>
      <w:r>
        <w:t xml:space="preserve"> (SO</w:t>
      </w:r>
      <w:r w:rsidRPr="001D6A12">
        <w:rPr>
          <w:vertAlign w:val="subscript"/>
        </w:rPr>
        <w:t>4</w:t>
      </w:r>
      <w:r>
        <w:t>) and nitrate (NO</w:t>
      </w:r>
      <w:r w:rsidRPr="001D6A12">
        <w:rPr>
          <w:vertAlign w:val="subscript"/>
        </w:rPr>
        <w:t>3</w:t>
      </w:r>
      <w:r>
        <w:t>) are two major PM components that account for a large fraction of the anthropogenic visibility impairment at these Class I areas</w:t>
      </w:r>
      <w:r>
        <w:rPr>
          <w:rStyle w:val="FootnoteReference"/>
        </w:rPr>
        <w:footnoteReference w:id="15"/>
      </w:r>
      <w:r>
        <w:t xml:space="preserve">. To define geographical areas with a high probability of influencing visibility (i.e. the area of influence) at each of the IMPROVE sites </w:t>
      </w:r>
      <w:r>
        <w:lastRenderedPageBreak/>
        <w:t>that has impairment due to SO</w:t>
      </w:r>
      <w:r w:rsidRPr="001D6A12">
        <w:rPr>
          <w:vertAlign w:val="subscript"/>
        </w:rPr>
        <w:t>4</w:t>
      </w:r>
      <w:r>
        <w:t xml:space="preserve"> and NO</w:t>
      </w:r>
      <w:r w:rsidRPr="001D6A12">
        <w:rPr>
          <w:vertAlign w:val="subscript"/>
        </w:rPr>
        <w:t>3</w:t>
      </w:r>
      <w:r>
        <w:t xml:space="preserve">, extinction weighted residence time (EWRT) plots </w:t>
      </w:r>
      <w:r w:rsidR="006A13D1">
        <w:t>were</w:t>
      </w:r>
      <w:r>
        <w:t xml:space="preserve"> generated separately for SO</w:t>
      </w:r>
      <w:r w:rsidRPr="001D6A12">
        <w:rPr>
          <w:vertAlign w:val="subscript"/>
        </w:rPr>
        <w:t>4</w:t>
      </w:r>
      <w:r>
        <w:t xml:space="preserve"> and NO</w:t>
      </w:r>
      <w:r w:rsidRPr="001D6A12">
        <w:rPr>
          <w:vertAlign w:val="subscript"/>
        </w:rPr>
        <w:t>3</w:t>
      </w:r>
    </w:p>
    <w:p w14:paraId="7D34A5BB" w14:textId="3A79098D" w:rsidR="00DC0001" w:rsidRPr="002B7727" w:rsidRDefault="008763CD" w:rsidP="00DC0001">
      <w:pPr>
        <w:jc w:val="center"/>
      </w:pPr>
      <m:oMathPara>
        <m:oMath>
          <m:sSub>
            <m:sSubPr>
              <m:ctrlPr>
                <w:rPr>
                  <w:rFonts w:ascii="Cambria Math" w:hAnsi="Cambria Math"/>
                  <w:i/>
                </w:rPr>
              </m:ctrlPr>
            </m:sSubPr>
            <m:e>
              <m:r>
                <w:rPr>
                  <w:rFonts w:ascii="Cambria Math" w:hAnsi="Cambria Math"/>
                </w:rPr>
                <m:t>EWRT</m:t>
              </m:r>
            </m:e>
            <m:sub>
              <m:r>
                <w:rPr>
                  <w:rFonts w:ascii="Cambria Math" w:hAnsi="Cambria Math"/>
                </w:rPr>
                <m:t>ij</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ext</m:t>
                      </m:r>
                    </m:sub>
                  </m:sSub>
                </m:e>
                <m:sub>
                  <m:r>
                    <w:rPr>
                      <w:rFonts w:ascii="Cambria Math" w:hAnsi="Cambria Math"/>
                    </w:rPr>
                    <m:t>k</m:t>
                  </m:r>
                </m:sub>
              </m:sSub>
              <m:sSub>
                <m:sSubPr>
                  <m:ctrlPr>
                    <w:rPr>
                      <w:rFonts w:ascii="Cambria Math" w:hAnsi="Cambria Math"/>
                      <w:i/>
                    </w:rPr>
                  </m:ctrlPr>
                </m:sSubPr>
                <m:e>
                  <m:r>
                    <w:rPr>
                      <w:rFonts w:ascii="Cambria Math" w:hAnsi="Cambria Math"/>
                    </w:rPr>
                    <m:t>τ</m:t>
                  </m:r>
                </m:e>
                <m:sub>
                  <m:r>
                    <w:rPr>
                      <w:rFonts w:ascii="Cambria Math" w:hAnsi="Cambria Math"/>
                    </w:rPr>
                    <m:t>ijk</m:t>
                  </m:r>
                </m:sub>
              </m:sSub>
            </m:e>
          </m:nary>
        </m:oMath>
      </m:oMathPara>
    </w:p>
    <w:p w14:paraId="67C6F8A2" w14:textId="77777777" w:rsidR="00DC0001" w:rsidRPr="00E535B6" w:rsidRDefault="00DC0001" w:rsidP="00DC0001">
      <w:pPr>
        <w:rPr>
          <w:sz w:val="16"/>
          <w:szCs w:val="16"/>
        </w:rPr>
      </w:pPr>
    </w:p>
    <w:p w14:paraId="573D48E0" w14:textId="50703C9D" w:rsidR="00DC0001" w:rsidRDefault="00DC0001" w:rsidP="00DC0001">
      <w:pPr>
        <w:pStyle w:val="BodyText"/>
      </w:pPr>
      <w:r>
        <w:t xml:space="preserve">where </w:t>
      </w:r>
      <m:oMath>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ext</m:t>
                </m:r>
              </m:sub>
            </m:sSub>
          </m:e>
          <m:sub>
            <m:r>
              <w:rPr>
                <w:rFonts w:ascii="Cambria Math" w:hAnsi="Cambria Math"/>
              </w:rPr>
              <m:t>k</m:t>
            </m:r>
          </m:sub>
        </m:sSub>
      </m:oMath>
      <w:r>
        <w:t xml:space="preserve"> is the extinction coef</w:t>
      </w:r>
      <w:proofErr w:type="spellStart"/>
      <w:r>
        <w:t>ficient</w:t>
      </w:r>
      <w:proofErr w:type="spellEnd"/>
      <w:r>
        <w:t xml:space="preserve"> attributed to the pollutant (SO</w:t>
      </w:r>
      <w:r w:rsidRPr="00A0704C">
        <w:rPr>
          <w:vertAlign w:val="subscript"/>
        </w:rPr>
        <w:t xml:space="preserve">4 </w:t>
      </w:r>
      <w:r>
        <w:t>or NO</w:t>
      </w:r>
      <w:r w:rsidRPr="00A0704C">
        <w:rPr>
          <w:vertAlign w:val="subscript"/>
        </w:rPr>
        <w:t>3</w:t>
      </w:r>
      <w:r>
        <w:t xml:space="preserve">) measured upon arrival of the </w:t>
      </w:r>
      <w:r>
        <w:rPr>
          <w:i/>
        </w:rPr>
        <w:t>k</w:t>
      </w:r>
      <w:r w:rsidRPr="001F57F8">
        <w:rPr>
          <w:vertAlign w:val="superscript"/>
        </w:rPr>
        <w:t>th</w:t>
      </w:r>
      <w:r>
        <w:t xml:space="preserve"> trajectory at the IMPROVE </w:t>
      </w:r>
      <w:proofErr w:type="gramStart"/>
      <w:r>
        <w:t>site.</w:t>
      </w:r>
      <w:proofErr w:type="gramEnd"/>
      <w:r>
        <w:t xml:space="preserve"> The gridded EWRT values </w:t>
      </w:r>
      <w:r w:rsidR="006A13D1">
        <w:t>are</w:t>
      </w:r>
      <w:r>
        <w:t xml:space="preserve"> normalized to display the percentage of the domain total EWRT. </w:t>
      </w:r>
    </w:p>
    <w:p w14:paraId="197485E8" w14:textId="77777777" w:rsidR="00DC0001" w:rsidRPr="008F5E96" w:rsidRDefault="00DC0001" w:rsidP="00DC0001">
      <w:pPr>
        <w:pStyle w:val="Heading3"/>
        <w:numPr>
          <w:ilvl w:val="2"/>
          <w:numId w:val="20"/>
        </w:numPr>
      </w:pPr>
      <w:bookmarkStart w:id="34" w:name="_Toc520277958"/>
      <w:bookmarkStart w:id="35" w:name="_Toc531260600"/>
      <w:r w:rsidRPr="00CE6D69">
        <w:t>EWRT Plot Combined with Distance-Weighted Emissions</w:t>
      </w:r>
      <w:bookmarkEnd w:id="34"/>
      <w:bookmarkEnd w:id="35"/>
    </w:p>
    <w:p w14:paraId="2641E0A9" w14:textId="0932C524" w:rsidR="00DC0001" w:rsidRDefault="00DC0001" w:rsidP="00DC0001">
      <w:pPr>
        <w:pStyle w:val="BodyText"/>
      </w:pPr>
      <w:r>
        <w:t>To determine the potential impact from sources of SO</w:t>
      </w:r>
      <w:r>
        <w:rPr>
          <w:vertAlign w:val="subscript"/>
        </w:rPr>
        <w:t>2</w:t>
      </w:r>
      <w:r>
        <w:t xml:space="preserve"> and NOx emissions (precursors of SO</w:t>
      </w:r>
      <w:r w:rsidRPr="00F374CE">
        <w:rPr>
          <w:vertAlign w:val="subscript"/>
        </w:rPr>
        <w:t>4</w:t>
      </w:r>
      <w:r>
        <w:t xml:space="preserve"> and NO</w:t>
      </w:r>
      <w:r w:rsidRPr="00F374CE">
        <w:rPr>
          <w:vertAlign w:val="subscript"/>
        </w:rPr>
        <w:t>3</w:t>
      </w:r>
      <w:r>
        <w:t>, respectively), the EWRT values for SO</w:t>
      </w:r>
      <w:r w:rsidRPr="00F374CE">
        <w:rPr>
          <w:vertAlign w:val="subscript"/>
        </w:rPr>
        <w:t>4</w:t>
      </w:r>
      <w:r>
        <w:t xml:space="preserve"> and NO</w:t>
      </w:r>
      <w:r w:rsidRPr="00F374CE">
        <w:rPr>
          <w:vertAlign w:val="subscript"/>
        </w:rPr>
        <w:t>3</w:t>
      </w:r>
      <w:r>
        <w:t xml:space="preserve"> calculated in Section </w:t>
      </w:r>
      <w:r w:rsidR="006A13D1">
        <w:t>2.3.3</w:t>
      </w:r>
      <w:r>
        <w:t xml:space="preserve"> </w:t>
      </w:r>
      <w:r w:rsidR="006A13D1">
        <w:t>were</w:t>
      </w:r>
      <w:r>
        <w:t xml:space="preserve"> combined with emissions (</w:t>
      </w:r>
      <w:r>
        <w:rPr>
          <w:i/>
        </w:rPr>
        <w:t>Q</w:t>
      </w:r>
      <w:r>
        <w:t>) from sources of SO</w:t>
      </w:r>
      <w:r>
        <w:rPr>
          <w:vertAlign w:val="subscript"/>
        </w:rPr>
        <w:t>2</w:t>
      </w:r>
      <w:r>
        <w:t xml:space="preserve"> and NO</w:t>
      </w:r>
      <w:r w:rsidRPr="00E35873">
        <w:rPr>
          <w:vertAlign w:val="subscript"/>
        </w:rPr>
        <w:t>x</w:t>
      </w:r>
      <w:r>
        <w:t xml:space="preserve">, respectively. </w:t>
      </w:r>
      <w:proofErr w:type="spellStart"/>
      <w:r w:rsidR="00E35873">
        <w:t>CenSARA</w:t>
      </w:r>
      <w:proofErr w:type="spellEnd"/>
      <w:r w:rsidR="00E35873">
        <w:t xml:space="preserve"> states chose to focus on EGU and non-EGU point sources since these sources comprise major fractions of the NO</w:t>
      </w:r>
      <w:r w:rsidR="00E35873" w:rsidRPr="00E35873">
        <w:rPr>
          <w:vertAlign w:val="subscript"/>
        </w:rPr>
        <w:t>x</w:t>
      </w:r>
      <w:r w:rsidR="00E35873">
        <w:t xml:space="preserve"> and SO</w:t>
      </w:r>
      <w:r w:rsidR="00E35873" w:rsidRPr="00E35873">
        <w:rPr>
          <w:vertAlign w:val="subscript"/>
        </w:rPr>
        <w:t>2</w:t>
      </w:r>
      <w:r w:rsidR="00E35873">
        <w:t xml:space="preserve"> emissions inventory. </w:t>
      </w:r>
      <w:r>
        <w:t xml:space="preserve">To incorporate the effects of dispersion, deposition and chemical transformation along the path of the trajectories, emissions </w:t>
      </w:r>
      <w:r w:rsidR="006A13D1">
        <w:t>were</w:t>
      </w:r>
      <w:r>
        <w:t xml:space="preserve"> inversely weighted by </w:t>
      </w:r>
      <w:r w:rsidRPr="00BE0803">
        <w:t>the distance (</w:t>
      </w:r>
      <w:r w:rsidRPr="00BE0803">
        <w:rPr>
          <w:i/>
        </w:rPr>
        <w:t>d</w:t>
      </w:r>
      <w:r w:rsidRPr="00BE0803">
        <w:t xml:space="preserve">) between the </w:t>
      </w:r>
      <w:proofErr w:type="spellStart"/>
      <w:r w:rsidRPr="00BE0803">
        <w:t>centers</w:t>
      </w:r>
      <w:proofErr w:type="spellEnd"/>
      <w:r w:rsidRPr="00BE0803">
        <w:t xml:space="preserve"> of the grid cell emitting the emissions and the grid cell containing the IMPROVE site.</w:t>
      </w:r>
      <w:r w:rsidR="005748DE">
        <w:t xml:space="preserve"> Each grid cell has a horizontal resolution of 36</w:t>
      </w:r>
      <w:r w:rsidR="00264581">
        <w:t xml:space="preserve"> </w:t>
      </w:r>
      <w:r w:rsidR="005748DE">
        <w:t xml:space="preserve">km </w:t>
      </w:r>
      <w:r w:rsidR="00264581">
        <w:t xml:space="preserve">x </w:t>
      </w:r>
      <w:r w:rsidR="005748DE">
        <w:t>36</w:t>
      </w:r>
      <w:r w:rsidR="00264581">
        <w:t xml:space="preserve"> </w:t>
      </w:r>
      <w:r w:rsidR="005748DE">
        <w:t xml:space="preserve">km. In the case that the monitoring grid cell also contains emissions (i.e., d is zero), we set the distance to half of the grid cell size (i.e., 18 km). </w:t>
      </w:r>
    </w:p>
    <w:p w14:paraId="485482E5" w14:textId="77777777" w:rsidR="00DC0001" w:rsidRPr="00BE0803" w:rsidRDefault="008763CD" w:rsidP="00DC0001">
      <w:pPr>
        <w:spacing w:after="16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num>
            <m:den>
              <m:sSub>
                <m:sSubPr>
                  <m:ctrlPr>
                    <w:rPr>
                      <w:rFonts w:ascii="Cambria Math" w:hAnsi="Cambria Math"/>
                      <w:i/>
                    </w:rPr>
                  </m:ctrlPr>
                </m:sSubPr>
                <m:e>
                  <m:r>
                    <w:rPr>
                      <w:rFonts w:ascii="Cambria Math" w:hAnsi="Cambria Math"/>
                    </w:rPr>
                    <m:t>d</m:t>
                  </m:r>
                </m:e>
                <m:sub>
                  <m:r>
                    <w:rPr>
                      <w:rFonts w:ascii="Cambria Math" w:hAnsi="Cambria Math"/>
                    </w:rPr>
                    <m:t>ij</m:t>
                  </m:r>
                </m:sub>
              </m:sSub>
            </m:den>
          </m:f>
          <m:sSub>
            <m:sSubPr>
              <m:ctrlPr>
                <w:rPr>
                  <w:rFonts w:ascii="Cambria Math" w:hAnsi="Cambria Math"/>
                  <w:i/>
                </w:rPr>
              </m:ctrlPr>
            </m:sSubPr>
            <m:e>
              <m:r>
                <w:rPr>
                  <w:rFonts w:ascii="Cambria Math" w:hAnsi="Cambria Math"/>
                </w:rPr>
                <m:t>EWRT</m:t>
              </m:r>
            </m:e>
            <m:sub>
              <m:r>
                <w:rPr>
                  <w:rFonts w:ascii="Cambria Math" w:hAnsi="Cambria Math"/>
                </w:rPr>
                <m:t>ij</m:t>
              </m:r>
            </m:sub>
          </m:sSub>
        </m:oMath>
      </m:oMathPara>
    </w:p>
    <w:p w14:paraId="132E13CD" w14:textId="7B6A0FB2" w:rsidR="00E87066" w:rsidRDefault="00DC0001" w:rsidP="00EC39FE">
      <w:pPr>
        <w:pStyle w:val="BodyText"/>
      </w:pPr>
      <w:r>
        <w:t>The EWRT value combined with distance-weighted emission</w:t>
      </w:r>
      <w:r w:rsidR="00264581">
        <w:t>s</w:t>
      </w:r>
      <w:r>
        <w:t xml:space="preserve"> for each grid cell </w:t>
      </w:r>
      <w:r w:rsidR="006A13D1">
        <w:t>were</w:t>
      </w:r>
      <w:r>
        <w:t xml:space="preserve"> normalized by the domain total, and then plotted for both 2016 and 2028 emissions. </w:t>
      </w:r>
      <w:r w:rsidR="00E87066">
        <w:t>Figure 2-1 and 2-2 display the gridded point source NOx and SO</w:t>
      </w:r>
      <w:r w:rsidR="00E87066">
        <w:rPr>
          <w:vertAlign w:val="subscript"/>
        </w:rPr>
        <w:t>2</w:t>
      </w:r>
      <w:r w:rsidR="00E87066">
        <w:t xml:space="preserve"> emissions from the 2016 and 2028 inventories. </w:t>
      </w:r>
    </w:p>
    <w:tbl>
      <w:tblPr>
        <w:tblStyle w:val="TableGrid"/>
        <w:tblW w:w="0" w:type="auto"/>
        <w:tblLook w:val="04A0" w:firstRow="1" w:lastRow="0" w:firstColumn="1" w:lastColumn="0" w:noHBand="0" w:noVBand="1"/>
      </w:tblPr>
      <w:tblGrid>
        <w:gridCol w:w="4675"/>
        <w:gridCol w:w="4675"/>
      </w:tblGrid>
      <w:tr w:rsidR="00CF6315" w14:paraId="5A8D8337" w14:textId="77777777" w:rsidTr="00CF6315">
        <w:tc>
          <w:tcPr>
            <w:tcW w:w="4675" w:type="dxa"/>
          </w:tcPr>
          <w:p w14:paraId="12BCCCBC" w14:textId="43D8B967" w:rsidR="00CF6315" w:rsidRDefault="00DE637A" w:rsidP="00E87066">
            <w:pPr>
              <w:pStyle w:val="BodyText"/>
              <w:rPr>
                <w:rFonts w:ascii="Arial" w:hAnsi="Arial" w:cs="Arial"/>
                <w:sz w:val="22"/>
                <w:szCs w:val="22"/>
                <w:lang w:val="en-US"/>
              </w:rPr>
            </w:pPr>
            <w:bookmarkStart w:id="36" w:name="_Hlk528316040"/>
            <w:r w:rsidRPr="00DE637A">
              <w:rPr>
                <w:rFonts w:ascii="Arial" w:hAnsi="Arial" w:cs="Arial"/>
                <w:noProof/>
                <w:sz w:val="22"/>
                <w:szCs w:val="22"/>
                <w:lang w:val="en-US"/>
              </w:rPr>
              <w:drawing>
                <wp:inline distT="0" distB="0" distL="0" distR="0" wp14:anchorId="5847AEB3" wp14:editId="40327B61">
                  <wp:extent cx="2871216" cy="1609344"/>
                  <wp:effectExtent l="0" t="0" r="5715" b="0"/>
                  <wp:docPr id="28" name="Picture 28" descr="\\dhex4\disk4\CenSARA_AOI\postproc\pynotebook\png\36km\emis.2016.NOX.gri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x4\disk4\CenSARA_AOI\postproc\pynotebook\png\36km\emis.2016.NOX.gridd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1216" cy="1609344"/>
                          </a:xfrm>
                          <a:prstGeom prst="rect">
                            <a:avLst/>
                          </a:prstGeom>
                          <a:noFill/>
                          <a:ln>
                            <a:noFill/>
                          </a:ln>
                        </pic:spPr>
                      </pic:pic>
                    </a:graphicData>
                  </a:graphic>
                </wp:inline>
              </w:drawing>
            </w:r>
          </w:p>
        </w:tc>
        <w:tc>
          <w:tcPr>
            <w:tcW w:w="4675" w:type="dxa"/>
          </w:tcPr>
          <w:p w14:paraId="700713BF" w14:textId="3BE5844C" w:rsidR="00CF6315" w:rsidRDefault="00DE637A" w:rsidP="00E87066">
            <w:pPr>
              <w:pStyle w:val="BodyText"/>
              <w:rPr>
                <w:rFonts w:ascii="Arial" w:hAnsi="Arial" w:cs="Arial"/>
                <w:sz w:val="22"/>
                <w:szCs w:val="22"/>
                <w:lang w:val="en-US"/>
              </w:rPr>
            </w:pPr>
            <w:r w:rsidRPr="00DE637A">
              <w:rPr>
                <w:rFonts w:ascii="Arial" w:hAnsi="Arial" w:cs="Arial"/>
                <w:noProof/>
                <w:sz w:val="22"/>
                <w:szCs w:val="22"/>
                <w:lang w:val="en-US"/>
              </w:rPr>
              <w:drawing>
                <wp:inline distT="0" distB="0" distL="0" distR="0" wp14:anchorId="53E2E81E" wp14:editId="3EC23D19">
                  <wp:extent cx="2871216" cy="1609344"/>
                  <wp:effectExtent l="0" t="0" r="5715" b="0"/>
                  <wp:docPr id="31" name="Picture 31" descr="\\dhex4\disk4\CenSARA_AOI\postproc\pynotebook\png\36km\emis.2028.NOX.gri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x4\disk4\CenSARA_AOI\postproc\pynotebook\png\36km\emis.2028.NOX.gridd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216" cy="1609344"/>
                          </a:xfrm>
                          <a:prstGeom prst="rect">
                            <a:avLst/>
                          </a:prstGeom>
                          <a:noFill/>
                          <a:ln>
                            <a:noFill/>
                          </a:ln>
                        </pic:spPr>
                      </pic:pic>
                    </a:graphicData>
                  </a:graphic>
                </wp:inline>
              </w:drawing>
            </w:r>
          </w:p>
        </w:tc>
      </w:tr>
    </w:tbl>
    <w:p w14:paraId="382B6451" w14:textId="47C372FA" w:rsidR="00E87066" w:rsidRDefault="00E87066" w:rsidP="00E87066">
      <w:pPr>
        <w:pStyle w:val="CaptionFigure"/>
        <w:rPr>
          <w:snapToGrid/>
          <w:lang w:val="en-US"/>
        </w:rPr>
      </w:pPr>
      <w:bookmarkStart w:id="37" w:name="_Toc531260608"/>
      <w:bookmarkEnd w:id="36"/>
      <w:r>
        <w:t xml:space="preserve">Figure </w:t>
      </w:r>
      <w:r>
        <w:fldChar w:fldCharType="begin"/>
      </w:r>
      <w:r>
        <w:instrText xml:space="preserve"> STYLEREF 1 \s </w:instrText>
      </w:r>
      <w:r>
        <w:fldChar w:fldCharType="separate"/>
      </w:r>
      <w:r w:rsidR="006C44AD">
        <w:rPr>
          <w:noProof/>
        </w:rPr>
        <w:t>2</w:t>
      </w:r>
      <w:r>
        <w:fldChar w:fldCharType="end"/>
      </w:r>
      <w:r>
        <w:noBreakHyphen/>
      </w:r>
      <w:r>
        <w:fldChar w:fldCharType="begin"/>
      </w:r>
      <w:r>
        <w:instrText xml:space="preserve"> SEQ Figure \* ARABIC \s 1 </w:instrText>
      </w:r>
      <w:r>
        <w:fldChar w:fldCharType="separate"/>
      </w:r>
      <w:r w:rsidR="006C44AD">
        <w:rPr>
          <w:noProof/>
        </w:rPr>
        <w:t>1</w:t>
      </w:r>
      <w:r>
        <w:fldChar w:fldCharType="end"/>
      </w:r>
      <w:r>
        <w:t>.</w:t>
      </w:r>
      <w:r>
        <w:tab/>
      </w:r>
      <w:r>
        <w:rPr>
          <w:snapToGrid/>
          <w:lang w:val="en-US"/>
        </w:rPr>
        <w:t>Annual point source N</w:t>
      </w:r>
      <w:r w:rsidRPr="00E87066">
        <w:rPr>
          <w:snapToGrid/>
          <w:lang w:val="en-US"/>
        </w:rPr>
        <w:t>O</w:t>
      </w:r>
      <w:r>
        <w:rPr>
          <w:snapToGrid/>
          <w:vertAlign w:val="subscript"/>
          <w:lang w:val="en-US"/>
        </w:rPr>
        <w:t>x</w:t>
      </w:r>
      <w:r w:rsidRPr="00E87066">
        <w:rPr>
          <w:snapToGrid/>
          <w:lang w:val="en-US"/>
        </w:rPr>
        <w:t xml:space="preserve"> emissions for the </w:t>
      </w:r>
      <w:proofErr w:type="spellStart"/>
      <w:r w:rsidRPr="00E87066">
        <w:rPr>
          <w:snapToGrid/>
          <w:lang w:val="en-US"/>
        </w:rPr>
        <w:t>CenSARA</w:t>
      </w:r>
      <w:proofErr w:type="spellEnd"/>
      <w:r w:rsidRPr="00E87066">
        <w:rPr>
          <w:snapToGrid/>
          <w:lang w:val="en-US"/>
        </w:rPr>
        <w:t xml:space="preserve"> for 2016 </w:t>
      </w:r>
      <w:r>
        <w:rPr>
          <w:snapToGrid/>
          <w:lang w:val="en-US"/>
        </w:rPr>
        <w:t xml:space="preserve">and 2028 </w:t>
      </w:r>
      <w:r w:rsidRPr="00E87066">
        <w:rPr>
          <w:snapToGrid/>
          <w:lang w:val="en-US"/>
        </w:rPr>
        <w:t>in tons/year.</w:t>
      </w:r>
      <w:bookmarkEnd w:id="37"/>
    </w:p>
    <w:tbl>
      <w:tblPr>
        <w:tblStyle w:val="TableGrid"/>
        <w:tblW w:w="0" w:type="auto"/>
        <w:tblLook w:val="04A0" w:firstRow="1" w:lastRow="0" w:firstColumn="1" w:lastColumn="0" w:noHBand="0" w:noVBand="1"/>
      </w:tblPr>
      <w:tblGrid>
        <w:gridCol w:w="4675"/>
        <w:gridCol w:w="4675"/>
      </w:tblGrid>
      <w:tr w:rsidR="00CF6315" w14:paraId="1215EA94" w14:textId="77777777" w:rsidTr="00CF6315">
        <w:tc>
          <w:tcPr>
            <w:tcW w:w="4675" w:type="dxa"/>
          </w:tcPr>
          <w:p w14:paraId="67F3BDE5" w14:textId="352278E9" w:rsidR="00CF6315" w:rsidRDefault="00DE637A" w:rsidP="00CF6315">
            <w:pPr>
              <w:pStyle w:val="BodyText"/>
              <w:rPr>
                <w:lang w:val="en-US"/>
              </w:rPr>
            </w:pPr>
            <w:r w:rsidRPr="00DE637A">
              <w:rPr>
                <w:noProof/>
                <w:lang w:val="en-US"/>
              </w:rPr>
              <w:lastRenderedPageBreak/>
              <w:drawing>
                <wp:inline distT="0" distB="0" distL="0" distR="0" wp14:anchorId="6B19F5D5" wp14:editId="6C575277">
                  <wp:extent cx="2862072" cy="1609344"/>
                  <wp:effectExtent l="0" t="0" r="0" b="0"/>
                  <wp:docPr id="32" name="Picture 32" descr="\\dhex4\disk4\CenSARA_AOI\postproc\pynotebook\png\36km\emis.2016.SO2.gri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x4\disk4\CenSARA_AOI\postproc\pynotebook\png\36km\emis.2016.SO2.gridd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inline>
              </w:drawing>
            </w:r>
          </w:p>
        </w:tc>
        <w:tc>
          <w:tcPr>
            <w:tcW w:w="4675" w:type="dxa"/>
          </w:tcPr>
          <w:p w14:paraId="0CC8E56B" w14:textId="7DAD3731" w:rsidR="00CF6315" w:rsidRDefault="00DE637A" w:rsidP="00CF6315">
            <w:pPr>
              <w:pStyle w:val="BodyText"/>
              <w:rPr>
                <w:lang w:val="en-US"/>
              </w:rPr>
            </w:pPr>
            <w:r w:rsidRPr="00DE637A">
              <w:rPr>
                <w:noProof/>
                <w:lang w:val="en-US"/>
              </w:rPr>
              <w:drawing>
                <wp:inline distT="0" distB="0" distL="0" distR="0" wp14:anchorId="09EDD273" wp14:editId="792B40DE">
                  <wp:extent cx="2862072" cy="1609344"/>
                  <wp:effectExtent l="0" t="0" r="0" b="0"/>
                  <wp:docPr id="33" name="Picture 33" descr="\\dhex4\disk4\CenSARA_AOI\postproc\pynotebook\png\36km\emis.2028.SO2.gri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x4\disk4\CenSARA_AOI\postproc\pynotebook\png\36km\emis.2028.SO2.gridd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inline>
              </w:drawing>
            </w:r>
          </w:p>
        </w:tc>
      </w:tr>
    </w:tbl>
    <w:p w14:paraId="2DA4080A" w14:textId="01EECDE9" w:rsidR="00E87066" w:rsidRPr="00E87066" w:rsidRDefault="00E87066" w:rsidP="00E87066">
      <w:pPr>
        <w:pStyle w:val="CaptionFigure"/>
        <w:rPr>
          <w:snapToGrid/>
          <w:lang w:val="en-US"/>
        </w:rPr>
      </w:pPr>
      <w:bookmarkStart w:id="38" w:name="_Toc531260609"/>
      <w:r>
        <w:t xml:space="preserve">Figure </w:t>
      </w:r>
      <w:r>
        <w:fldChar w:fldCharType="begin"/>
      </w:r>
      <w:r>
        <w:instrText xml:space="preserve"> STYLEREF 1 \s </w:instrText>
      </w:r>
      <w:r>
        <w:fldChar w:fldCharType="separate"/>
      </w:r>
      <w:r w:rsidR="006C44AD">
        <w:rPr>
          <w:noProof/>
        </w:rPr>
        <w:t>2</w:t>
      </w:r>
      <w:r>
        <w:fldChar w:fldCharType="end"/>
      </w:r>
      <w:r>
        <w:noBreakHyphen/>
      </w:r>
      <w:r>
        <w:fldChar w:fldCharType="begin"/>
      </w:r>
      <w:r>
        <w:instrText xml:space="preserve"> SEQ Figure \* ARABIC \s 1 </w:instrText>
      </w:r>
      <w:r>
        <w:fldChar w:fldCharType="separate"/>
      </w:r>
      <w:r w:rsidR="006C44AD">
        <w:rPr>
          <w:noProof/>
        </w:rPr>
        <w:t>2</w:t>
      </w:r>
      <w:r>
        <w:fldChar w:fldCharType="end"/>
      </w:r>
      <w:r>
        <w:t>.</w:t>
      </w:r>
      <w:r>
        <w:tab/>
      </w:r>
      <w:r w:rsidRPr="00E87066">
        <w:rPr>
          <w:snapToGrid/>
          <w:lang w:val="en-US"/>
        </w:rPr>
        <w:t>Annual point source SO</w:t>
      </w:r>
      <w:r w:rsidRPr="00E87066">
        <w:rPr>
          <w:snapToGrid/>
          <w:vertAlign w:val="subscript"/>
          <w:lang w:val="en-US"/>
        </w:rPr>
        <w:t>2</w:t>
      </w:r>
      <w:r w:rsidRPr="00E87066">
        <w:rPr>
          <w:snapToGrid/>
          <w:lang w:val="en-US"/>
        </w:rPr>
        <w:t xml:space="preserve"> emissions for the </w:t>
      </w:r>
      <w:proofErr w:type="spellStart"/>
      <w:r w:rsidRPr="00E87066">
        <w:rPr>
          <w:snapToGrid/>
          <w:lang w:val="en-US"/>
        </w:rPr>
        <w:t>CenSARA</w:t>
      </w:r>
      <w:proofErr w:type="spellEnd"/>
      <w:r w:rsidRPr="00E87066">
        <w:rPr>
          <w:snapToGrid/>
          <w:lang w:val="en-US"/>
        </w:rPr>
        <w:t xml:space="preserve"> for 2016</w:t>
      </w:r>
      <w:r>
        <w:rPr>
          <w:snapToGrid/>
          <w:lang w:val="en-US"/>
        </w:rPr>
        <w:t xml:space="preserve"> and 2028</w:t>
      </w:r>
      <w:r w:rsidRPr="00E87066">
        <w:rPr>
          <w:snapToGrid/>
          <w:lang w:val="en-US"/>
        </w:rPr>
        <w:t xml:space="preserve"> in tons/year.</w:t>
      </w:r>
      <w:bookmarkEnd w:id="38"/>
    </w:p>
    <w:p w14:paraId="6D2E5A50" w14:textId="65D4CC41" w:rsidR="00DC0001" w:rsidRDefault="00DC0001" w:rsidP="00DC0001">
      <w:pPr>
        <w:pStyle w:val="BodyText"/>
      </w:pPr>
      <w:r>
        <w:t xml:space="preserve"> </w:t>
      </w:r>
    </w:p>
    <w:p w14:paraId="04FD87A3" w14:textId="77777777" w:rsidR="00DC0001" w:rsidRPr="008F5E96" w:rsidRDefault="00DC0001" w:rsidP="006A13D1">
      <w:pPr>
        <w:pStyle w:val="Heading2"/>
      </w:pPr>
      <w:bookmarkStart w:id="39" w:name="_Toc518049236"/>
      <w:bookmarkStart w:id="40" w:name="_Toc520277959"/>
      <w:bookmarkStart w:id="41" w:name="_Toc531260601"/>
      <w:r w:rsidRPr="00CE6D69">
        <w:t>Point Source Emissions Contributions</w:t>
      </w:r>
      <w:bookmarkEnd w:id="39"/>
      <w:bookmarkEnd w:id="40"/>
      <w:bookmarkEnd w:id="41"/>
      <w:r>
        <w:t xml:space="preserve"> </w:t>
      </w:r>
    </w:p>
    <w:p w14:paraId="0D491E5B" w14:textId="022A72B4" w:rsidR="00DC0001" w:rsidRPr="006E1392" w:rsidRDefault="006A13D1" w:rsidP="00DC0001">
      <w:pPr>
        <w:pStyle w:val="BodyText"/>
        <w:rPr>
          <w:snapToGrid/>
        </w:rPr>
      </w:pPr>
      <w:r>
        <w:t>We examined source contributions from each facility to visibility impairment at each Class I area by matching t</w:t>
      </w:r>
      <w:r w:rsidR="00DC0001">
        <w:t xml:space="preserve">he </w:t>
      </w:r>
      <w:r w:rsidR="009A5FED">
        <w:t>extinction weighted residence time</w:t>
      </w:r>
      <w:r w:rsidR="00DC0001">
        <w:t xml:space="preserve"> (described in Section </w:t>
      </w:r>
      <w:r>
        <w:t>2.3.</w:t>
      </w:r>
      <w:r w:rsidR="009A5FED">
        <w:t>3</w:t>
      </w:r>
      <w:r w:rsidR="00DC0001">
        <w:t>) with the facilit</w:t>
      </w:r>
      <w:r w:rsidR="009A5FED">
        <w:t>y-level emissions over distance</w:t>
      </w:r>
      <w:r w:rsidR="00DC0001">
        <w:t xml:space="preserve"> of the 2016 and </w:t>
      </w:r>
      <w:proofErr w:type="gramStart"/>
      <w:r w:rsidR="00DC0001">
        <w:t>2028 point</w:t>
      </w:r>
      <w:proofErr w:type="gramEnd"/>
      <w:r w:rsidR="00DC0001">
        <w:t xml:space="preserve"> source inventories.</w:t>
      </w:r>
      <w:r>
        <w:t xml:space="preserve"> The resulting</w:t>
      </w:r>
      <w:r w:rsidR="00DC0001">
        <w:t xml:space="preserve"> dataset </w:t>
      </w:r>
      <w:r>
        <w:t xml:space="preserve">is </w:t>
      </w:r>
      <w:r w:rsidR="00DC0001">
        <w:t xml:space="preserve">presented as Excel spreadsheets </w:t>
      </w:r>
      <w:r>
        <w:t xml:space="preserve">(provided separately) </w:t>
      </w:r>
      <w:r w:rsidR="00DC0001">
        <w:t xml:space="preserve">that contain the following information: </w:t>
      </w:r>
      <w:r w:rsidR="00DC0001" w:rsidRPr="006E1392">
        <w:t>Facility ID/Name</w:t>
      </w:r>
      <w:r w:rsidR="00DC0001">
        <w:t xml:space="preserve">, </w:t>
      </w:r>
      <w:r w:rsidR="00DC0001" w:rsidRPr="006E1392">
        <w:t>State/County/Federal Information Processing Standard (FIPS) code</w:t>
      </w:r>
      <w:r w:rsidR="00DC0001">
        <w:t xml:space="preserve">, </w:t>
      </w:r>
      <w:r w:rsidR="00DC0001" w:rsidRPr="006E1392">
        <w:t>North American Industry Classification System (NAICS) code</w:t>
      </w:r>
      <w:r w:rsidR="00DC0001">
        <w:t xml:space="preserve">, </w:t>
      </w:r>
      <w:r w:rsidR="00DC0001" w:rsidRPr="006E1392">
        <w:t>Industry description</w:t>
      </w:r>
      <w:r w:rsidR="00DC0001">
        <w:t xml:space="preserve">, </w:t>
      </w:r>
      <w:r w:rsidR="00DC0001" w:rsidRPr="006E1392">
        <w:t>SO</w:t>
      </w:r>
      <w:r w:rsidR="00DC0001" w:rsidRPr="006E1392">
        <w:rPr>
          <w:vertAlign w:val="subscript"/>
        </w:rPr>
        <w:t>2</w:t>
      </w:r>
      <w:r w:rsidR="00DC0001" w:rsidRPr="006E1392">
        <w:t>/NOx emissions in tons per year (</w:t>
      </w:r>
      <w:r w:rsidR="00DC0001" w:rsidRPr="006E1392">
        <w:rPr>
          <w:i/>
        </w:rPr>
        <w:t>Q</w:t>
      </w:r>
      <w:r w:rsidR="00DC0001" w:rsidRPr="006E1392">
        <w:t>)</w:t>
      </w:r>
      <w:r w:rsidR="00DC0001">
        <w:t xml:space="preserve">, </w:t>
      </w:r>
      <w:r w:rsidR="00DC0001" w:rsidRPr="006E1392">
        <w:t>Distance in km (</w:t>
      </w:r>
      <w:r w:rsidR="00DC0001" w:rsidRPr="006E1392">
        <w:rPr>
          <w:i/>
        </w:rPr>
        <w:t>d</w:t>
      </w:r>
      <w:r w:rsidR="00DC0001" w:rsidRPr="006E1392">
        <w:t xml:space="preserve">) between the facility </w:t>
      </w:r>
      <w:proofErr w:type="spellStart"/>
      <w:r w:rsidR="00DC0001" w:rsidRPr="006E1392">
        <w:t>center</w:t>
      </w:r>
      <w:proofErr w:type="spellEnd"/>
      <w:r w:rsidR="00DC0001" w:rsidRPr="006E1392">
        <w:t xml:space="preserve"> and each IMPROVE site</w:t>
      </w:r>
      <w:r w:rsidR="00DC0001">
        <w:t xml:space="preserve">, </w:t>
      </w:r>
      <w:r w:rsidR="00DC0001" w:rsidRPr="006E1392">
        <w:rPr>
          <w:i/>
        </w:rPr>
        <w:t>Q</w:t>
      </w:r>
      <w:r w:rsidR="00DC0001" w:rsidRPr="006E1392">
        <w:t>/</w:t>
      </w:r>
      <w:r w:rsidR="00DC0001" w:rsidRPr="006E1392">
        <w:rPr>
          <w:i/>
        </w:rPr>
        <w:t>d</w:t>
      </w:r>
      <w:r w:rsidR="00DC0001" w:rsidRPr="006E1392">
        <w:t xml:space="preserve"> for SO</w:t>
      </w:r>
      <w:r w:rsidR="00DC0001" w:rsidRPr="006E1392">
        <w:rPr>
          <w:vertAlign w:val="subscript"/>
        </w:rPr>
        <w:t>2</w:t>
      </w:r>
      <w:r w:rsidR="00DC0001" w:rsidRPr="006E1392">
        <w:t>/NOx</w:t>
      </w:r>
      <w:r w:rsidR="00DC0001">
        <w:t xml:space="preserve">, </w:t>
      </w:r>
      <w:r w:rsidR="00DC0001" w:rsidRPr="006E1392">
        <w:t>EWRT for SO</w:t>
      </w:r>
      <w:r w:rsidR="00DC0001" w:rsidRPr="001D6A12">
        <w:rPr>
          <w:vertAlign w:val="subscript"/>
        </w:rPr>
        <w:t>4</w:t>
      </w:r>
      <w:r w:rsidR="00DC0001" w:rsidRPr="006E1392">
        <w:t>/NO</w:t>
      </w:r>
      <w:r w:rsidR="00DC0001" w:rsidRPr="001D6A12">
        <w:rPr>
          <w:vertAlign w:val="subscript"/>
        </w:rPr>
        <w:t>3</w:t>
      </w:r>
      <w:r w:rsidR="00DC0001">
        <w:t xml:space="preserve"> and </w:t>
      </w:r>
      <w:r w:rsidR="00DC0001" w:rsidRPr="006E1392">
        <w:t>EWRT*(</w:t>
      </w:r>
      <w:r w:rsidR="00DC0001" w:rsidRPr="006E1392">
        <w:rPr>
          <w:i/>
        </w:rPr>
        <w:t>Q</w:t>
      </w:r>
      <w:r w:rsidR="00DC0001" w:rsidRPr="006E1392">
        <w:t>/</w:t>
      </w:r>
      <w:r w:rsidR="00DC0001" w:rsidRPr="006E1392">
        <w:rPr>
          <w:i/>
        </w:rPr>
        <w:t>d</w:t>
      </w:r>
      <w:r w:rsidR="00DC0001" w:rsidRPr="006E1392">
        <w:t>)</w:t>
      </w:r>
      <w:r w:rsidR="00DC0001">
        <w:t>.</w:t>
      </w:r>
    </w:p>
    <w:p w14:paraId="12592737" w14:textId="7816BB8A" w:rsidR="000813FF" w:rsidRDefault="008B4867" w:rsidP="0075794B">
      <w:pPr>
        <w:pStyle w:val="Heading1"/>
      </w:pPr>
      <w:bookmarkStart w:id="42" w:name="_Toc531260602"/>
      <w:bookmarkEnd w:id="31"/>
      <w:bookmarkEnd w:id="32"/>
      <w:bookmarkEnd w:id="18"/>
      <w:bookmarkEnd w:id="19"/>
      <w:bookmarkEnd w:id="20"/>
      <w:bookmarkEnd w:id="21"/>
      <w:bookmarkEnd w:id="22"/>
      <w:bookmarkEnd w:id="23"/>
      <w:bookmarkEnd w:id="24"/>
      <w:r>
        <w:lastRenderedPageBreak/>
        <w:t>Graphic products</w:t>
      </w:r>
      <w:bookmarkEnd w:id="42"/>
    </w:p>
    <w:p w14:paraId="22543BB4" w14:textId="71D074C9" w:rsidR="006A13D1" w:rsidRDefault="006A13D1" w:rsidP="006A13D1">
      <w:pPr>
        <w:pStyle w:val="BodyText"/>
      </w:pPr>
      <w:r>
        <w:t xml:space="preserve">We prepared images of the </w:t>
      </w:r>
      <w:r w:rsidR="00E330E6">
        <w:t xml:space="preserve">residence </w:t>
      </w:r>
      <w:r>
        <w:t xml:space="preserve">time plots for each Class I area listed in Table 2-1 for all altitudes. </w:t>
      </w:r>
      <w:r w:rsidR="00791280">
        <w:t xml:space="preserve"> We </w:t>
      </w:r>
      <w:r w:rsidR="00182CF2">
        <w:t xml:space="preserve">first </w:t>
      </w:r>
      <w:r w:rsidR="00791280">
        <w:t xml:space="preserve">mapped the back-trajectories to </w:t>
      </w:r>
      <w:r w:rsidR="00E330E6">
        <w:t>EPA’s</w:t>
      </w:r>
      <w:r w:rsidR="00E330E6" w:rsidDel="00E330E6">
        <w:t xml:space="preserve"> </w:t>
      </w:r>
      <w:r w:rsidR="00791280">
        <w:t xml:space="preserve">12 </w:t>
      </w:r>
      <w:proofErr w:type="gramStart"/>
      <w:r w:rsidR="00791280">
        <w:t>km  continental</w:t>
      </w:r>
      <w:proofErr w:type="gramEnd"/>
      <w:r w:rsidR="00791280">
        <w:t xml:space="preserve"> U.S. (CONUS) domain</w:t>
      </w:r>
      <w:r w:rsidR="00791280">
        <w:rPr>
          <w:rStyle w:val="FootnoteReference"/>
        </w:rPr>
        <w:footnoteReference w:id="16"/>
      </w:r>
      <w:r w:rsidR="00182CF2">
        <w:t>, aggregated to 36-km resolution</w:t>
      </w:r>
      <w:r w:rsidR="00E330E6">
        <w:t>,</w:t>
      </w:r>
      <w:r w:rsidR="00182CF2">
        <w:t xml:space="preserve"> and </w:t>
      </w:r>
      <w:r w:rsidR="00854C84">
        <w:t>added</w:t>
      </w:r>
      <w:r w:rsidR="00182CF2">
        <w:t xml:space="preserve"> image smoothing</w:t>
      </w:r>
      <w:r w:rsidR="00854C84">
        <w:t xml:space="preserve"> to reduce image noise</w:t>
      </w:r>
      <w:r w:rsidR="00854C84">
        <w:rPr>
          <w:rStyle w:val="FootnoteReference"/>
        </w:rPr>
        <w:footnoteReference w:id="17"/>
      </w:r>
      <w:r w:rsidR="007A7660">
        <w:t>.</w:t>
      </w:r>
      <w:r w:rsidR="00791280">
        <w:t xml:space="preserve"> </w:t>
      </w:r>
      <w:r>
        <w:t xml:space="preserve"> The images </w:t>
      </w:r>
      <w:r w:rsidR="009A5FED">
        <w:t xml:space="preserve">are </w:t>
      </w:r>
      <w:proofErr w:type="spellStart"/>
      <w:r w:rsidR="009A5FED">
        <w:t>centered</w:t>
      </w:r>
      <w:proofErr w:type="spellEnd"/>
      <w:r w:rsidR="009A5FED">
        <w:t xml:space="preserve"> around each</w:t>
      </w:r>
      <w:r w:rsidR="007A7660">
        <w:t xml:space="preserve"> IMPROVE site </w:t>
      </w:r>
      <w:r>
        <w:t xml:space="preserve">and </w:t>
      </w:r>
      <w:r w:rsidR="00910397">
        <w:t>include outlines of states</w:t>
      </w:r>
      <w:r w:rsidR="00791280">
        <w:t xml:space="preserve"> and counties</w:t>
      </w:r>
      <w:r>
        <w:t xml:space="preserve">. </w:t>
      </w:r>
      <w:r w:rsidR="00910397">
        <w:t xml:space="preserve">This section presents </w:t>
      </w:r>
      <w:r w:rsidR="00275F48">
        <w:t xml:space="preserve">examples for </w:t>
      </w:r>
      <w:r w:rsidR="00622ADD">
        <w:t>the residence time analysis</w:t>
      </w:r>
      <w:r w:rsidR="005C10AE">
        <w:t xml:space="preserve"> described in Section 2</w:t>
      </w:r>
      <w:r w:rsidR="004A7FDB">
        <w:t xml:space="preserve"> for </w:t>
      </w:r>
      <w:r w:rsidR="00A4113C">
        <w:t xml:space="preserve">the </w:t>
      </w:r>
      <w:r w:rsidR="004A7FDB">
        <w:t>Caney Creek</w:t>
      </w:r>
      <w:r w:rsidR="002E672F">
        <w:t xml:space="preserve"> (CACR)</w:t>
      </w:r>
      <w:r w:rsidR="00A4113C">
        <w:t xml:space="preserve"> Class I area located in Arkansas</w:t>
      </w:r>
      <w:r w:rsidR="005C10AE">
        <w:t>.</w:t>
      </w:r>
    </w:p>
    <w:p w14:paraId="43B4086A" w14:textId="651D28C5" w:rsidR="005E3FBC" w:rsidRPr="00BC33DC" w:rsidRDefault="005E3FBC" w:rsidP="005E3FBC">
      <w:pPr>
        <w:pStyle w:val="BodyText"/>
        <w:rPr>
          <w:rFonts w:ascii="Calibri" w:hAnsi="Calibri" w:cs="Calibri"/>
          <w:color w:val="FF0000"/>
          <w:sz w:val="22"/>
          <w:szCs w:val="22"/>
        </w:rPr>
      </w:pPr>
      <w:r w:rsidRPr="005E3FBC">
        <w:t xml:space="preserve">The interpretation of these results can be </w:t>
      </w:r>
      <w:r>
        <w:t xml:space="preserve">made </w:t>
      </w:r>
      <w:r w:rsidRPr="005E3FBC">
        <w:t xml:space="preserve">qualitatively and quantitatively. The RHR has no specific guidance on threshold values for residence time.  We chose a </w:t>
      </w:r>
      <w:proofErr w:type="spellStart"/>
      <w:r w:rsidRPr="005E3FBC">
        <w:t>color</w:t>
      </w:r>
      <w:proofErr w:type="spellEnd"/>
      <w:r w:rsidRPr="005E3FBC">
        <w:t xml:space="preserve"> scale that offers a reasonable range for </w:t>
      </w:r>
      <w:r>
        <w:t>normalized percentages</w:t>
      </w:r>
      <w:r w:rsidRPr="005E3FBC">
        <w:t xml:space="preserve"> across </w:t>
      </w:r>
      <w:r>
        <w:t xml:space="preserve">selected </w:t>
      </w:r>
      <w:r w:rsidRPr="005E3FBC">
        <w:t>Class I areas and altitudes</w:t>
      </w:r>
      <w:r>
        <w:t xml:space="preserve">. As an aid to analysis, contour boundaries were added to identify regions with scaled residence time values greater than 0.05%, 0.1%, 0.2%, 0.5%, and 1%.  States may </w:t>
      </w:r>
      <w:r w:rsidR="00F64D67">
        <w:t xml:space="preserve">select </w:t>
      </w:r>
      <w:r>
        <w:t xml:space="preserve">a </w:t>
      </w:r>
      <w:r w:rsidR="00F64D67">
        <w:t xml:space="preserve">specific </w:t>
      </w:r>
      <w:r>
        <w:t xml:space="preserve">cut-off </w:t>
      </w:r>
      <w:r w:rsidR="00F64D67">
        <w:t xml:space="preserve">(e.g., &gt;0.5%) </w:t>
      </w:r>
      <w:r>
        <w:t xml:space="preserve">to </w:t>
      </w:r>
      <w:r w:rsidR="00F64D67">
        <w:t xml:space="preserve">identify </w:t>
      </w:r>
      <w:r w:rsidR="00756D3D">
        <w:t>Areas of I</w:t>
      </w:r>
      <w:r w:rsidR="00F64D67">
        <w:t>nfluence</w:t>
      </w:r>
      <w:r w:rsidR="00756D3D">
        <w:t xml:space="preserve"> (</w:t>
      </w:r>
      <w:proofErr w:type="spellStart"/>
      <w:r w:rsidR="00756D3D">
        <w:t>AoI</w:t>
      </w:r>
      <w:proofErr w:type="spellEnd"/>
      <w:r w:rsidR="00756D3D">
        <w:t>)</w:t>
      </w:r>
      <w:r w:rsidR="00F64D67">
        <w:t xml:space="preserve">. </w:t>
      </w:r>
    </w:p>
    <w:p w14:paraId="19C19E27" w14:textId="0419781B" w:rsidR="00F64D67" w:rsidRDefault="00F64D67" w:rsidP="006A13D1">
      <w:pPr>
        <w:pStyle w:val="BodyText"/>
      </w:pPr>
      <w:r>
        <w:t>In the Caney Creek examples, the unweighted residence time plots (</w:t>
      </w:r>
      <w:r>
        <w:fldChar w:fldCharType="begin"/>
      </w:r>
      <w:r>
        <w:instrText xml:space="preserve"> REF _Ref528073496 \h </w:instrText>
      </w:r>
      <w:r>
        <w:fldChar w:fldCharType="separate"/>
      </w:r>
      <w:r w:rsidR="006C44AD">
        <w:t xml:space="preserve">Figure </w:t>
      </w:r>
      <w:r w:rsidR="006C44AD">
        <w:rPr>
          <w:noProof/>
        </w:rPr>
        <w:t>3</w:t>
      </w:r>
      <w:r w:rsidR="006C44AD">
        <w:noBreakHyphen/>
      </w:r>
      <w:r w:rsidR="006C44AD">
        <w:rPr>
          <w:noProof/>
        </w:rPr>
        <w:t>1</w:t>
      </w:r>
      <w:r>
        <w:fldChar w:fldCharType="end"/>
      </w:r>
      <w:r>
        <w:t>)</w:t>
      </w:r>
      <w:r w:rsidR="00C0132F">
        <w:t xml:space="preserve"> suggest </w:t>
      </w:r>
      <w:r w:rsidR="00622ADD">
        <w:t xml:space="preserve">influences from southerly </w:t>
      </w:r>
      <w:r w:rsidR="00E330E6">
        <w:t xml:space="preserve">air masses </w:t>
      </w:r>
      <w:r w:rsidR="00622ADD">
        <w:t xml:space="preserve">followed by </w:t>
      </w:r>
      <w:proofErr w:type="spellStart"/>
      <w:r w:rsidR="00622ADD">
        <w:t>northeasterly</w:t>
      </w:r>
      <w:proofErr w:type="spellEnd"/>
      <w:r w:rsidR="00622ADD">
        <w:t xml:space="preserve"> air mass</w:t>
      </w:r>
      <w:r w:rsidR="00C62531">
        <w:t>es</w:t>
      </w:r>
      <w:r w:rsidR="00622ADD">
        <w:t xml:space="preserve"> </w:t>
      </w:r>
      <w:r w:rsidR="00C0132F">
        <w:t xml:space="preserve">on </w:t>
      </w:r>
      <w:r w:rsidR="00622ADD">
        <w:t xml:space="preserve">the </w:t>
      </w:r>
      <w:r w:rsidR="00C0132F">
        <w:t xml:space="preserve">20% most impaired days in 2012-2016. </w:t>
      </w:r>
      <w:r w:rsidR="00622ADD">
        <w:t xml:space="preserve">The influencing air mass directions are </w:t>
      </w:r>
      <w:r w:rsidR="00C62531">
        <w:t>evident</w:t>
      </w:r>
      <w:r w:rsidR="00622ADD">
        <w:t xml:space="preserve"> in the distance-weighted residence time plots (</w:t>
      </w:r>
      <w:r w:rsidR="00622ADD">
        <w:fldChar w:fldCharType="begin"/>
      </w:r>
      <w:r w:rsidR="00622ADD">
        <w:instrText xml:space="preserve"> REF _Ref528073500 \h </w:instrText>
      </w:r>
      <w:r w:rsidR="00622ADD">
        <w:fldChar w:fldCharType="separate"/>
      </w:r>
      <w:r w:rsidR="006C44AD">
        <w:t xml:space="preserve">Figure </w:t>
      </w:r>
      <w:r w:rsidR="006C44AD">
        <w:rPr>
          <w:noProof/>
        </w:rPr>
        <w:t>3</w:t>
      </w:r>
      <w:r w:rsidR="006C44AD">
        <w:noBreakHyphen/>
      </w:r>
      <w:r w:rsidR="006C44AD">
        <w:rPr>
          <w:noProof/>
        </w:rPr>
        <w:t>2</w:t>
      </w:r>
      <w:r w:rsidR="00622ADD">
        <w:fldChar w:fldCharType="end"/>
      </w:r>
      <w:r w:rsidR="00622ADD">
        <w:t>). The similarity of the unweighted (</w:t>
      </w:r>
      <w:r w:rsidR="00622ADD">
        <w:fldChar w:fldCharType="begin"/>
      </w:r>
      <w:r w:rsidR="00622ADD">
        <w:instrText xml:space="preserve"> REF _Ref528073496 \h </w:instrText>
      </w:r>
      <w:r w:rsidR="00622ADD">
        <w:fldChar w:fldCharType="separate"/>
      </w:r>
      <w:r w:rsidR="006C44AD">
        <w:t xml:space="preserve">Figure </w:t>
      </w:r>
      <w:r w:rsidR="006C44AD">
        <w:rPr>
          <w:noProof/>
        </w:rPr>
        <w:t>3</w:t>
      </w:r>
      <w:r w:rsidR="006C44AD">
        <w:noBreakHyphen/>
      </w:r>
      <w:r w:rsidR="006C44AD">
        <w:rPr>
          <w:noProof/>
        </w:rPr>
        <w:t>1</w:t>
      </w:r>
      <w:r w:rsidR="00622ADD">
        <w:fldChar w:fldCharType="end"/>
      </w:r>
      <w:r w:rsidR="00622ADD">
        <w:t xml:space="preserve">) and the </w:t>
      </w:r>
      <w:proofErr w:type="spellStart"/>
      <w:r w:rsidR="00622ADD">
        <w:t>sulfate</w:t>
      </w:r>
      <w:proofErr w:type="spellEnd"/>
      <w:r w:rsidR="00622ADD">
        <w:t xml:space="preserve"> extinction-weighted (</w:t>
      </w:r>
      <w:r w:rsidR="00622ADD">
        <w:fldChar w:fldCharType="begin"/>
      </w:r>
      <w:r w:rsidR="00622ADD">
        <w:instrText xml:space="preserve"> REF _Ref528073502 \h </w:instrText>
      </w:r>
      <w:r w:rsidR="00622ADD">
        <w:fldChar w:fldCharType="separate"/>
      </w:r>
      <w:r w:rsidR="006C44AD">
        <w:t xml:space="preserve">Figure </w:t>
      </w:r>
      <w:r w:rsidR="006C44AD">
        <w:rPr>
          <w:noProof/>
        </w:rPr>
        <w:t>3</w:t>
      </w:r>
      <w:r w:rsidR="006C44AD">
        <w:noBreakHyphen/>
      </w:r>
      <w:r w:rsidR="006C44AD">
        <w:rPr>
          <w:noProof/>
        </w:rPr>
        <w:t>3</w:t>
      </w:r>
      <w:r w:rsidR="00622ADD">
        <w:fldChar w:fldCharType="end"/>
      </w:r>
      <w:r w:rsidR="00622ADD">
        <w:t xml:space="preserve">) residence time plots imply that the 20% most impaired days are </w:t>
      </w:r>
      <w:r w:rsidR="00C62531">
        <w:t xml:space="preserve">largely </w:t>
      </w:r>
      <w:r w:rsidR="00622ADD">
        <w:t xml:space="preserve">driven by high </w:t>
      </w:r>
      <w:proofErr w:type="spellStart"/>
      <w:r w:rsidR="00622ADD">
        <w:t>sulfate</w:t>
      </w:r>
      <w:proofErr w:type="spellEnd"/>
      <w:r w:rsidR="00622ADD">
        <w:t xml:space="preserve"> concentrations.</w:t>
      </w:r>
      <w:r w:rsidR="00C62531">
        <w:t xml:space="preserve"> </w:t>
      </w:r>
      <w:r w:rsidR="00CF6315">
        <w:t xml:space="preserve">Nonetheless, nitrate also contributes to visibility impairment at this site and is primarily associated with </w:t>
      </w:r>
      <w:proofErr w:type="spellStart"/>
      <w:r w:rsidR="00CF6315">
        <w:t>northwesterly</w:t>
      </w:r>
      <w:proofErr w:type="spellEnd"/>
      <w:r w:rsidR="00CF6315">
        <w:t xml:space="preserve"> and </w:t>
      </w:r>
      <w:proofErr w:type="spellStart"/>
      <w:r w:rsidR="00CF6315">
        <w:t>northeasterly</w:t>
      </w:r>
      <w:proofErr w:type="spellEnd"/>
      <w:r w:rsidR="00CF6315">
        <w:t xml:space="preserve"> air masses (</w:t>
      </w:r>
      <w:r w:rsidR="00CF6315">
        <w:fldChar w:fldCharType="begin"/>
      </w:r>
      <w:r w:rsidR="00CF6315">
        <w:instrText xml:space="preserve"> REF _Ref528073503 \h </w:instrText>
      </w:r>
      <w:r w:rsidR="00CF6315">
        <w:fldChar w:fldCharType="separate"/>
      </w:r>
      <w:r w:rsidR="006C44AD">
        <w:t xml:space="preserve">Figure </w:t>
      </w:r>
      <w:r w:rsidR="006C44AD">
        <w:rPr>
          <w:noProof/>
        </w:rPr>
        <w:t>3</w:t>
      </w:r>
      <w:r w:rsidR="006C44AD">
        <w:noBreakHyphen/>
      </w:r>
      <w:r w:rsidR="006C44AD">
        <w:rPr>
          <w:noProof/>
        </w:rPr>
        <w:t>4</w:t>
      </w:r>
      <w:r w:rsidR="00CF6315">
        <w:fldChar w:fldCharType="end"/>
      </w:r>
      <w:r w:rsidR="00CF6315">
        <w:t xml:space="preserve">). </w:t>
      </w:r>
      <w:r w:rsidR="0075055F">
        <w:t xml:space="preserve">The potential impact from </w:t>
      </w:r>
      <w:r w:rsidR="0063667D">
        <w:t>SO</w:t>
      </w:r>
      <w:r w:rsidR="0063667D" w:rsidRPr="005C10AE">
        <w:rPr>
          <w:vertAlign w:val="subscript"/>
        </w:rPr>
        <w:t>2</w:t>
      </w:r>
      <w:r w:rsidR="0063667D">
        <w:rPr>
          <w:vertAlign w:val="subscript"/>
        </w:rPr>
        <w:t xml:space="preserve"> </w:t>
      </w:r>
      <w:r w:rsidR="0075055F">
        <w:t xml:space="preserve">emission sources </w:t>
      </w:r>
      <w:r w:rsidR="0063667D">
        <w:t xml:space="preserve">can be determined using the </w:t>
      </w:r>
      <w:proofErr w:type="spellStart"/>
      <w:r w:rsidR="0063667D">
        <w:t>s</w:t>
      </w:r>
      <w:r w:rsidR="0075055F">
        <w:t>ulfate</w:t>
      </w:r>
      <w:proofErr w:type="spellEnd"/>
      <w:r w:rsidR="0063667D">
        <w:t xml:space="preserve"> </w:t>
      </w:r>
      <w:r w:rsidR="0075055F">
        <w:t>EWRT combined with distance-weighted</w:t>
      </w:r>
      <w:r w:rsidR="0063667D" w:rsidRPr="0063667D">
        <w:t xml:space="preserve"> </w:t>
      </w:r>
      <w:r w:rsidR="0063667D">
        <w:t>SO</w:t>
      </w:r>
      <w:r w:rsidR="0063667D" w:rsidRPr="005C10AE">
        <w:rPr>
          <w:vertAlign w:val="subscript"/>
        </w:rPr>
        <w:t>2</w:t>
      </w:r>
      <w:r w:rsidR="0075055F">
        <w:t xml:space="preserve"> emissions</w:t>
      </w:r>
      <w:r w:rsidR="0063667D">
        <w:t xml:space="preserve"> displayed in </w:t>
      </w:r>
      <w:r w:rsidR="0063667D">
        <w:fldChar w:fldCharType="begin"/>
      </w:r>
      <w:r w:rsidR="0063667D">
        <w:instrText xml:space="preserve"> REF _Ref528238905 \h </w:instrText>
      </w:r>
      <w:r w:rsidR="0063667D">
        <w:fldChar w:fldCharType="separate"/>
      </w:r>
      <w:r w:rsidR="006C44AD">
        <w:t xml:space="preserve">Figure </w:t>
      </w:r>
      <w:r w:rsidR="006C44AD">
        <w:rPr>
          <w:noProof/>
        </w:rPr>
        <w:t>3</w:t>
      </w:r>
      <w:r w:rsidR="006C44AD">
        <w:noBreakHyphen/>
      </w:r>
      <w:r w:rsidR="006C44AD">
        <w:rPr>
          <w:noProof/>
        </w:rPr>
        <w:t>5</w:t>
      </w:r>
      <w:r w:rsidR="0063667D">
        <w:fldChar w:fldCharType="end"/>
      </w:r>
      <w:r w:rsidR="0063667D">
        <w:t>. Similarly, nitrate EWRT combined with distance-weighted NO</w:t>
      </w:r>
      <w:r w:rsidR="0063667D">
        <w:rPr>
          <w:vertAlign w:val="subscript"/>
        </w:rPr>
        <w:t>x</w:t>
      </w:r>
      <w:r w:rsidR="0063667D">
        <w:t xml:space="preserve"> emissions plots are shown </w:t>
      </w:r>
      <w:r w:rsidR="0063667D">
        <w:fldChar w:fldCharType="begin"/>
      </w:r>
      <w:r w:rsidR="0063667D">
        <w:instrText xml:space="preserve"> REF _Ref528238907 \h </w:instrText>
      </w:r>
      <w:r w:rsidR="0063667D">
        <w:fldChar w:fldCharType="separate"/>
      </w:r>
      <w:r w:rsidR="006C44AD">
        <w:t xml:space="preserve">Figure </w:t>
      </w:r>
      <w:r w:rsidR="006C44AD">
        <w:rPr>
          <w:noProof/>
        </w:rPr>
        <w:t>3</w:t>
      </w:r>
      <w:r w:rsidR="006C44AD">
        <w:noBreakHyphen/>
      </w:r>
      <w:r w:rsidR="006C44AD">
        <w:rPr>
          <w:noProof/>
        </w:rPr>
        <w:t>6</w:t>
      </w:r>
      <w:r w:rsidR="0063667D">
        <w:fldChar w:fldCharType="end"/>
      </w:r>
      <w:r w:rsidR="0063667D">
        <w:t>. Both types of figures include EWRT three contour boundaries (shown in green) to help define the SO</w:t>
      </w:r>
      <w:r w:rsidR="0063667D" w:rsidRPr="00756D3D">
        <w:rPr>
          <w:vertAlign w:val="subscript"/>
        </w:rPr>
        <w:t>2</w:t>
      </w:r>
      <w:r w:rsidR="0063667D">
        <w:t xml:space="preserve"> (or NOx) </w:t>
      </w:r>
      <w:proofErr w:type="spellStart"/>
      <w:r w:rsidR="00756D3D">
        <w:t>AoI</w:t>
      </w:r>
      <w:proofErr w:type="spellEnd"/>
      <w:r w:rsidR="0063667D">
        <w:t xml:space="preserve"> as those areas with EWRT greater than </w:t>
      </w:r>
      <w:r w:rsidR="00071EA5">
        <w:t xml:space="preserve">0.1% or </w:t>
      </w:r>
      <w:r w:rsidR="0063667D">
        <w:t xml:space="preserve">0.5%. </w:t>
      </w:r>
      <w:r w:rsidR="002E672F">
        <w:t>For this specific site, the results using 100-m and 200-m end height are similar suggesting areas and sources near the monitor while the results usi</w:t>
      </w:r>
      <w:r w:rsidR="000922A4">
        <w:t>ng 500-m and 1000-m end height</w:t>
      </w:r>
      <w:r w:rsidR="00E330E6">
        <w:t>s</w:t>
      </w:r>
      <w:r w:rsidR="000922A4">
        <w:t xml:space="preserve"> also capture areas and sources further away. </w:t>
      </w:r>
    </w:p>
    <w:tbl>
      <w:tblPr>
        <w:tblStyle w:val="TableGrid"/>
        <w:tblW w:w="0" w:type="auto"/>
        <w:tblLook w:val="04A0" w:firstRow="1" w:lastRow="0" w:firstColumn="1" w:lastColumn="0" w:noHBand="0" w:noVBand="1"/>
      </w:tblPr>
      <w:tblGrid>
        <w:gridCol w:w="4675"/>
        <w:gridCol w:w="4675"/>
      </w:tblGrid>
      <w:tr w:rsidR="00854C84" w14:paraId="49F99527" w14:textId="77777777" w:rsidTr="00854C84">
        <w:tc>
          <w:tcPr>
            <w:tcW w:w="4675" w:type="dxa"/>
          </w:tcPr>
          <w:p w14:paraId="559F0425" w14:textId="6F82B959" w:rsidR="00854C84" w:rsidRDefault="002F2AC5" w:rsidP="002F2AC5">
            <w:pPr>
              <w:pStyle w:val="BodyText"/>
              <w:jc w:val="center"/>
            </w:pPr>
            <w:r>
              <w:rPr>
                <w:noProof/>
                <w:lang w:val="en-US"/>
              </w:rPr>
              <w:lastRenderedPageBreak/>
              <w:drawing>
                <wp:inline distT="0" distB="0" distL="0" distR="0" wp14:anchorId="1DCD914C" wp14:editId="050D79DB">
                  <wp:extent cx="2569464" cy="2377440"/>
                  <wp:effectExtent l="0" t="0" r="2540" b="3810"/>
                  <wp:docPr id="2" name="Picture 2" descr="\\dhex4\disk4\CenSARA_AOI\postproc\pynotebook\png\36km\residencetime.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x4\disk4\CenSARA_AOI\postproc\pynotebook\png\36km\residencetime.CACR1.100m.72bt.zoo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464" cy="2377440"/>
                          </a:xfrm>
                          <a:prstGeom prst="rect">
                            <a:avLst/>
                          </a:prstGeom>
                          <a:noFill/>
                          <a:ln>
                            <a:noFill/>
                          </a:ln>
                        </pic:spPr>
                      </pic:pic>
                    </a:graphicData>
                  </a:graphic>
                </wp:inline>
              </w:drawing>
            </w:r>
          </w:p>
        </w:tc>
        <w:tc>
          <w:tcPr>
            <w:tcW w:w="4675" w:type="dxa"/>
          </w:tcPr>
          <w:p w14:paraId="506EE950" w14:textId="55F3DEA2" w:rsidR="00854C84" w:rsidRDefault="002F2AC5" w:rsidP="002F2AC5">
            <w:pPr>
              <w:pStyle w:val="BodyText"/>
              <w:jc w:val="center"/>
            </w:pPr>
            <w:r>
              <w:rPr>
                <w:noProof/>
                <w:lang w:val="en-US"/>
              </w:rPr>
              <w:drawing>
                <wp:inline distT="0" distB="0" distL="0" distR="0" wp14:anchorId="07B0CF50" wp14:editId="1F01CC46">
                  <wp:extent cx="2569464" cy="2377440"/>
                  <wp:effectExtent l="0" t="0" r="2540" b="3810"/>
                  <wp:docPr id="1" name="Picture 1" descr="\\dhex4\disk4\CenSARA_AOI\postproc\pynotebook\png\36km\residencetime.CACR1.2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x4\disk4\CenSARA_AOI\postproc\pynotebook\png\36km\residencetime.CACR1.200m.72bt.zoo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9464" cy="2377440"/>
                          </a:xfrm>
                          <a:prstGeom prst="rect">
                            <a:avLst/>
                          </a:prstGeom>
                          <a:noFill/>
                          <a:ln>
                            <a:noFill/>
                          </a:ln>
                        </pic:spPr>
                      </pic:pic>
                    </a:graphicData>
                  </a:graphic>
                </wp:inline>
              </w:drawing>
            </w:r>
          </w:p>
        </w:tc>
      </w:tr>
      <w:tr w:rsidR="00854C84" w14:paraId="7BB3B371" w14:textId="77777777" w:rsidTr="00854C84">
        <w:tc>
          <w:tcPr>
            <w:tcW w:w="4675" w:type="dxa"/>
          </w:tcPr>
          <w:p w14:paraId="06DBD303" w14:textId="1F83F764" w:rsidR="00854C84" w:rsidRDefault="002F2AC5" w:rsidP="006A13D1">
            <w:pPr>
              <w:pStyle w:val="BodyText"/>
            </w:pPr>
            <w:r>
              <w:rPr>
                <w:noProof/>
                <w:lang w:val="en-US"/>
              </w:rPr>
              <w:drawing>
                <wp:inline distT="0" distB="0" distL="0" distR="0" wp14:anchorId="2832DD7C" wp14:editId="24B6758F">
                  <wp:extent cx="2569464" cy="2377440"/>
                  <wp:effectExtent l="0" t="0" r="2540" b="3810"/>
                  <wp:docPr id="3" name="Picture 3" descr="\\dhex4\disk4\CenSARA_AOI\postproc\pynotebook\png\36km\residencetime.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x4\disk4\CenSARA_AOI\postproc\pynotebook\png\36km\residencetime.CACR1.500m.72bt.zoo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464" cy="2377440"/>
                          </a:xfrm>
                          <a:prstGeom prst="rect">
                            <a:avLst/>
                          </a:prstGeom>
                          <a:noFill/>
                          <a:ln>
                            <a:noFill/>
                          </a:ln>
                        </pic:spPr>
                      </pic:pic>
                    </a:graphicData>
                  </a:graphic>
                </wp:inline>
              </w:drawing>
            </w:r>
          </w:p>
        </w:tc>
        <w:tc>
          <w:tcPr>
            <w:tcW w:w="4675" w:type="dxa"/>
          </w:tcPr>
          <w:p w14:paraId="3A3AC566" w14:textId="2F76C808" w:rsidR="00854C84" w:rsidRDefault="002F2AC5" w:rsidP="006A13D1">
            <w:pPr>
              <w:pStyle w:val="BodyText"/>
            </w:pPr>
            <w:r>
              <w:rPr>
                <w:noProof/>
                <w:lang w:val="en-US"/>
              </w:rPr>
              <w:drawing>
                <wp:inline distT="0" distB="0" distL="0" distR="0" wp14:anchorId="46231C4A" wp14:editId="7AE4A7A1">
                  <wp:extent cx="2569464" cy="2377440"/>
                  <wp:effectExtent l="0" t="0" r="2540" b="3810"/>
                  <wp:docPr id="4" name="Picture 4" descr="\\dhex4\disk4\CenSARA_AOI\postproc\pynotebook\png\36km\residencetime.CACR1.10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x4\disk4\CenSARA_AOI\postproc\pynotebook\png\36km\residencetime.CACR1.1000m.72bt.zoo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9464" cy="2377440"/>
                          </a:xfrm>
                          <a:prstGeom prst="rect">
                            <a:avLst/>
                          </a:prstGeom>
                          <a:noFill/>
                          <a:ln>
                            <a:noFill/>
                          </a:ln>
                        </pic:spPr>
                      </pic:pic>
                    </a:graphicData>
                  </a:graphic>
                </wp:inline>
              </w:drawing>
            </w:r>
          </w:p>
        </w:tc>
      </w:tr>
    </w:tbl>
    <w:p w14:paraId="288DD2DA" w14:textId="434B5875" w:rsidR="006A13D1" w:rsidRDefault="00522DF8" w:rsidP="002F2AC5">
      <w:pPr>
        <w:pStyle w:val="CaptionFigure"/>
      </w:pPr>
      <w:bookmarkStart w:id="43" w:name="_Ref528073496"/>
      <w:bookmarkStart w:id="44" w:name="_Toc531260610"/>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1</w:t>
      </w:r>
      <w:r w:rsidR="00E87066">
        <w:fldChar w:fldCharType="end"/>
      </w:r>
      <w:bookmarkEnd w:id="43"/>
      <w:r>
        <w:t>.</w:t>
      </w:r>
      <w:r>
        <w:tab/>
        <w:t>Example residence time plot for 20% worst visibility days in 20</w:t>
      </w:r>
      <w:r w:rsidR="005C10AE">
        <w:t>12</w:t>
      </w:r>
      <w:r>
        <w:t>-20</w:t>
      </w:r>
      <w:r w:rsidR="005C10AE">
        <w:t>16</w:t>
      </w:r>
      <w:r>
        <w:t xml:space="preserve"> for </w:t>
      </w:r>
      <w:r w:rsidR="005C10AE">
        <w:t xml:space="preserve">Caney Creek </w:t>
      </w:r>
      <w:r>
        <w:t>based on trajectories with 100-m</w:t>
      </w:r>
      <w:r w:rsidR="005C10AE">
        <w:t>, 200-m, 500-m, and 1,000-m</w:t>
      </w:r>
      <w:r>
        <w:t xml:space="preserve"> end height.</w:t>
      </w:r>
      <w:bookmarkEnd w:id="44"/>
      <w:r>
        <w:t xml:space="preserve"> </w:t>
      </w:r>
    </w:p>
    <w:tbl>
      <w:tblPr>
        <w:tblStyle w:val="TableGrid"/>
        <w:tblW w:w="0" w:type="auto"/>
        <w:tblLook w:val="04A0" w:firstRow="1" w:lastRow="0" w:firstColumn="1" w:lastColumn="0" w:noHBand="0" w:noVBand="1"/>
      </w:tblPr>
      <w:tblGrid>
        <w:gridCol w:w="4675"/>
        <w:gridCol w:w="4675"/>
      </w:tblGrid>
      <w:tr w:rsidR="004A7FDB" w14:paraId="262B6B58" w14:textId="77777777" w:rsidTr="004A7FDB">
        <w:tc>
          <w:tcPr>
            <w:tcW w:w="4675" w:type="dxa"/>
          </w:tcPr>
          <w:p w14:paraId="6D42E644" w14:textId="0955CB82" w:rsidR="004A7FDB" w:rsidRDefault="004A7FDB" w:rsidP="005C10AE">
            <w:pPr>
              <w:pStyle w:val="BodyText"/>
            </w:pPr>
            <w:r>
              <w:rPr>
                <w:noProof/>
                <w:lang w:val="en-US"/>
              </w:rPr>
              <w:lastRenderedPageBreak/>
              <w:drawing>
                <wp:inline distT="0" distB="0" distL="0" distR="0" wp14:anchorId="447069F2" wp14:editId="3B6CDD12">
                  <wp:extent cx="2587752" cy="2377440"/>
                  <wp:effectExtent l="0" t="0" r="3175" b="3810"/>
                  <wp:docPr id="19" name="Picture 19" descr="\\dhex4\disk4\CenSARA_AOI\postproc\pynotebook\png\36km\distweighted.rt.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ex4\disk4\CenSARA_AOI\postproc\pynotebook\png\36km\distweighted.rt.CACR1.100m.72bt.zoo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7752" cy="2377440"/>
                          </a:xfrm>
                          <a:prstGeom prst="rect">
                            <a:avLst/>
                          </a:prstGeom>
                          <a:noFill/>
                          <a:ln>
                            <a:noFill/>
                          </a:ln>
                        </pic:spPr>
                      </pic:pic>
                    </a:graphicData>
                  </a:graphic>
                </wp:inline>
              </w:drawing>
            </w:r>
          </w:p>
        </w:tc>
        <w:tc>
          <w:tcPr>
            <w:tcW w:w="4675" w:type="dxa"/>
          </w:tcPr>
          <w:p w14:paraId="3A889E3D" w14:textId="02F0338D" w:rsidR="004A7FDB" w:rsidRDefault="004A7FDB" w:rsidP="005C10AE">
            <w:pPr>
              <w:pStyle w:val="BodyText"/>
            </w:pPr>
            <w:r>
              <w:rPr>
                <w:noProof/>
                <w:lang w:val="en-US"/>
              </w:rPr>
              <w:drawing>
                <wp:inline distT="0" distB="0" distL="0" distR="0" wp14:anchorId="53F66BBB" wp14:editId="2F8FD807">
                  <wp:extent cx="2587752" cy="2377440"/>
                  <wp:effectExtent l="0" t="0" r="3175" b="3810"/>
                  <wp:docPr id="18" name="Picture 18" descr="\\dhex4\disk4\CenSARA_AOI\postproc\pynotebook\png\36km\distweighted.rt.CACR1.2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ex4\disk4\CenSARA_AOI\postproc\pynotebook\png\36km\distweighted.rt.CACR1.200m.72bt.zoo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752" cy="2377440"/>
                          </a:xfrm>
                          <a:prstGeom prst="rect">
                            <a:avLst/>
                          </a:prstGeom>
                          <a:noFill/>
                          <a:ln>
                            <a:noFill/>
                          </a:ln>
                        </pic:spPr>
                      </pic:pic>
                    </a:graphicData>
                  </a:graphic>
                </wp:inline>
              </w:drawing>
            </w:r>
          </w:p>
        </w:tc>
      </w:tr>
      <w:tr w:rsidR="004A7FDB" w14:paraId="2A5CE379" w14:textId="77777777" w:rsidTr="004A7FDB">
        <w:tc>
          <w:tcPr>
            <w:tcW w:w="4675" w:type="dxa"/>
          </w:tcPr>
          <w:p w14:paraId="6AC1D8FF" w14:textId="5891F419" w:rsidR="004A7FDB" w:rsidRDefault="004A7FDB" w:rsidP="005C10AE">
            <w:pPr>
              <w:pStyle w:val="BodyText"/>
            </w:pPr>
            <w:r>
              <w:rPr>
                <w:noProof/>
                <w:lang w:val="en-US"/>
              </w:rPr>
              <w:drawing>
                <wp:inline distT="0" distB="0" distL="0" distR="0" wp14:anchorId="28EB06BC" wp14:editId="724E562B">
                  <wp:extent cx="2587752" cy="2377440"/>
                  <wp:effectExtent l="0" t="0" r="3175" b="3810"/>
                  <wp:docPr id="20" name="Picture 20" descr="\\dhex4\disk4\CenSARA_AOI\postproc\pynotebook\png\36km\distweighted.rt.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ex4\disk4\CenSARA_AOI\postproc\pynotebook\png\36km\distweighted.rt.CACR1.500m.72bt.zoo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7752" cy="2377440"/>
                          </a:xfrm>
                          <a:prstGeom prst="rect">
                            <a:avLst/>
                          </a:prstGeom>
                          <a:noFill/>
                          <a:ln>
                            <a:noFill/>
                          </a:ln>
                        </pic:spPr>
                      </pic:pic>
                    </a:graphicData>
                  </a:graphic>
                </wp:inline>
              </w:drawing>
            </w:r>
          </w:p>
        </w:tc>
        <w:tc>
          <w:tcPr>
            <w:tcW w:w="4675" w:type="dxa"/>
          </w:tcPr>
          <w:p w14:paraId="29AE9A29" w14:textId="4D0A0D0C" w:rsidR="004A7FDB" w:rsidRDefault="004A7FDB" w:rsidP="005C10AE">
            <w:pPr>
              <w:pStyle w:val="BodyText"/>
            </w:pPr>
            <w:r>
              <w:rPr>
                <w:noProof/>
                <w:lang w:val="en-US"/>
              </w:rPr>
              <w:drawing>
                <wp:inline distT="0" distB="0" distL="0" distR="0" wp14:anchorId="4838EC9D" wp14:editId="15A35C81">
                  <wp:extent cx="2615184" cy="2377440"/>
                  <wp:effectExtent l="0" t="0" r="0" b="3810"/>
                  <wp:docPr id="21" name="Picture 21" descr="\\dhex4\disk4\CenSARA_AOI\postproc\pynotebook\png\36km\distweighted.rt.CACR1.10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ex4\disk4\CenSARA_AOI\postproc\pynotebook\png\36km\distweighted.rt.CACR1.1000m.72bt.zoo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184" cy="2377440"/>
                          </a:xfrm>
                          <a:prstGeom prst="rect">
                            <a:avLst/>
                          </a:prstGeom>
                          <a:noFill/>
                          <a:ln>
                            <a:noFill/>
                          </a:ln>
                        </pic:spPr>
                      </pic:pic>
                    </a:graphicData>
                  </a:graphic>
                </wp:inline>
              </w:drawing>
            </w:r>
          </w:p>
        </w:tc>
      </w:tr>
    </w:tbl>
    <w:p w14:paraId="040A197C" w14:textId="3071F803" w:rsidR="005C10AE" w:rsidRDefault="005C10AE" w:rsidP="009D7A3E">
      <w:pPr>
        <w:pStyle w:val="CaptionFigure"/>
      </w:pPr>
      <w:bookmarkStart w:id="45" w:name="_Ref528073500"/>
      <w:bookmarkStart w:id="46" w:name="_Toc531260611"/>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2</w:t>
      </w:r>
      <w:r w:rsidR="00E87066">
        <w:fldChar w:fldCharType="end"/>
      </w:r>
      <w:bookmarkEnd w:id="45"/>
      <w:r>
        <w:t>.</w:t>
      </w:r>
      <w:r>
        <w:tab/>
        <w:t>Example distance-weighted residence time plot for 20% worst visibility days in 2012-2016 for Caney Creek based on trajectories with 100-m, 200-m, 500-m, and 1,000-m end height.</w:t>
      </w:r>
      <w:bookmarkEnd w:id="46"/>
      <w:r>
        <w:t xml:space="preserve"> </w:t>
      </w:r>
    </w:p>
    <w:tbl>
      <w:tblPr>
        <w:tblStyle w:val="TableGrid"/>
        <w:tblW w:w="0" w:type="auto"/>
        <w:tblLook w:val="04A0" w:firstRow="1" w:lastRow="0" w:firstColumn="1" w:lastColumn="0" w:noHBand="0" w:noVBand="1"/>
      </w:tblPr>
      <w:tblGrid>
        <w:gridCol w:w="4675"/>
        <w:gridCol w:w="4675"/>
      </w:tblGrid>
      <w:tr w:rsidR="004A7FDB" w14:paraId="0D19BA21" w14:textId="77777777" w:rsidTr="00622ADD">
        <w:tc>
          <w:tcPr>
            <w:tcW w:w="4675" w:type="dxa"/>
          </w:tcPr>
          <w:p w14:paraId="3F3E38D8" w14:textId="6A35330D" w:rsidR="004A7FDB" w:rsidRDefault="004A7FDB" w:rsidP="00622ADD">
            <w:pPr>
              <w:pStyle w:val="BodyText"/>
            </w:pPr>
            <w:r>
              <w:rPr>
                <w:noProof/>
                <w:lang w:val="en-US"/>
              </w:rPr>
              <w:lastRenderedPageBreak/>
              <w:drawing>
                <wp:inline distT="0" distB="0" distL="0" distR="0" wp14:anchorId="0635D010" wp14:editId="15F46579">
                  <wp:extent cx="2724912" cy="2377440"/>
                  <wp:effectExtent l="0" t="0" r="0" b="3810"/>
                  <wp:docPr id="17" name="Picture 17" descr="\\dhex4\disk4\CenSARA_AOI\postproc\pynotebook\png\36km\ewrt.so4.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ex4\disk4\CenSARA_AOI\postproc\pynotebook\png\36km\ewrt.so4.CACR1.100m.72bt.zoo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c>
          <w:tcPr>
            <w:tcW w:w="4675" w:type="dxa"/>
          </w:tcPr>
          <w:p w14:paraId="51177CC0" w14:textId="6297C919" w:rsidR="004A7FDB" w:rsidRDefault="004A7FDB" w:rsidP="00622ADD">
            <w:pPr>
              <w:pStyle w:val="BodyText"/>
            </w:pPr>
            <w:r>
              <w:rPr>
                <w:noProof/>
                <w:lang w:val="en-US"/>
              </w:rPr>
              <w:drawing>
                <wp:inline distT="0" distB="0" distL="0" distR="0" wp14:anchorId="00462436" wp14:editId="740AB6CB">
                  <wp:extent cx="2724912" cy="2377440"/>
                  <wp:effectExtent l="0" t="0" r="0" b="3810"/>
                  <wp:docPr id="15" name="Picture 15" descr="\\dhex4\disk4\CenSARA_AOI\postproc\pynotebook\png\36km\ewrt.so4.CACR1.2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ex4\disk4\CenSARA_AOI\postproc\pynotebook\png\36km\ewrt.so4.CACR1.200m.72bt.zoo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r>
      <w:tr w:rsidR="004A7FDB" w14:paraId="270554E3" w14:textId="77777777" w:rsidTr="00622ADD">
        <w:tc>
          <w:tcPr>
            <w:tcW w:w="4675" w:type="dxa"/>
          </w:tcPr>
          <w:p w14:paraId="2F063870" w14:textId="2F1DD7CA" w:rsidR="004A7FDB" w:rsidRDefault="004A7FDB" w:rsidP="00622ADD">
            <w:pPr>
              <w:pStyle w:val="BodyText"/>
            </w:pPr>
            <w:r>
              <w:rPr>
                <w:noProof/>
                <w:lang w:val="en-US"/>
              </w:rPr>
              <w:drawing>
                <wp:inline distT="0" distB="0" distL="0" distR="0" wp14:anchorId="26EC3A39" wp14:editId="59D158A0">
                  <wp:extent cx="2724912" cy="2377440"/>
                  <wp:effectExtent l="0" t="0" r="0" b="3810"/>
                  <wp:docPr id="10" name="Picture 10" descr="\\dhex4\disk4\CenSARA_AOI\postproc\pynotebook\png\36km\ewrt.so4.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ex4\disk4\CenSARA_AOI\postproc\pynotebook\png\36km\ewrt.so4.CACR1.500m.72bt.zoo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c>
          <w:tcPr>
            <w:tcW w:w="4675" w:type="dxa"/>
          </w:tcPr>
          <w:p w14:paraId="1CB00039" w14:textId="305C3EDE" w:rsidR="004A7FDB" w:rsidRDefault="004A7FDB" w:rsidP="00622ADD">
            <w:pPr>
              <w:pStyle w:val="BodyText"/>
            </w:pPr>
            <w:r>
              <w:rPr>
                <w:noProof/>
                <w:lang w:val="en-US"/>
              </w:rPr>
              <w:drawing>
                <wp:inline distT="0" distB="0" distL="0" distR="0" wp14:anchorId="5DE4A948" wp14:editId="17A77506">
                  <wp:extent cx="2752344" cy="2377440"/>
                  <wp:effectExtent l="0" t="0" r="0" b="3810"/>
                  <wp:docPr id="5" name="Picture 5" descr="\\dhex4\disk4\CenSARA_AOI\postproc\pynotebook\png\36km\ewrt.so4.CACR1.10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x4\disk4\CenSARA_AOI\postproc\pynotebook\png\36km\ewrt.so4.CACR1.1000m.72bt.zoo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2344" cy="2377440"/>
                          </a:xfrm>
                          <a:prstGeom prst="rect">
                            <a:avLst/>
                          </a:prstGeom>
                          <a:noFill/>
                          <a:ln>
                            <a:noFill/>
                          </a:ln>
                        </pic:spPr>
                      </pic:pic>
                    </a:graphicData>
                  </a:graphic>
                </wp:inline>
              </w:drawing>
            </w:r>
          </w:p>
        </w:tc>
      </w:tr>
    </w:tbl>
    <w:p w14:paraId="01718939" w14:textId="7983C1F8" w:rsidR="005C10AE" w:rsidRDefault="005C10AE" w:rsidP="004A7FDB">
      <w:pPr>
        <w:pStyle w:val="CaptionFigure"/>
      </w:pPr>
      <w:bookmarkStart w:id="47" w:name="_Ref528073502"/>
      <w:bookmarkStart w:id="48" w:name="_Toc531260612"/>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3</w:t>
      </w:r>
      <w:r w:rsidR="00E87066">
        <w:fldChar w:fldCharType="end"/>
      </w:r>
      <w:bookmarkEnd w:id="47"/>
      <w:r>
        <w:t>.</w:t>
      </w:r>
      <w:r>
        <w:tab/>
        <w:t xml:space="preserve">Example </w:t>
      </w:r>
      <w:proofErr w:type="spellStart"/>
      <w:r>
        <w:t>sulfate</w:t>
      </w:r>
      <w:proofErr w:type="spellEnd"/>
      <w:r>
        <w:t xml:space="preserve"> extinction-weighted residence time (EWRT) plot for 20% worst visibility days in 2012-2016 for Caney Creek based on trajectories with 100-m, 200-m, 500-m, and 1,000-m end height.</w:t>
      </w:r>
      <w:bookmarkEnd w:id="48"/>
      <w:r>
        <w:t xml:space="preserve"> </w:t>
      </w:r>
    </w:p>
    <w:tbl>
      <w:tblPr>
        <w:tblStyle w:val="TableGrid"/>
        <w:tblW w:w="0" w:type="auto"/>
        <w:tblLook w:val="04A0" w:firstRow="1" w:lastRow="0" w:firstColumn="1" w:lastColumn="0" w:noHBand="0" w:noVBand="1"/>
      </w:tblPr>
      <w:tblGrid>
        <w:gridCol w:w="4675"/>
        <w:gridCol w:w="4675"/>
      </w:tblGrid>
      <w:tr w:rsidR="004A7FDB" w14:paraId="7147C2DD" w14:textId="77777777" w:rsidTr="00622ADD">
        <w:tc>
          <w:tcPr>
            <w:tcW w:w="4675" w:type="dxa"/>
          </w:tcPr>
          <w:p w14:paraId="4385F449" w14:textId="77777777" w:rsidR="004A7FDB" w:rsidRDefault="004A7FDB" w:rsidP="00622ADD">
            <w:pPr>
              <w:pStyle w:val="BodyText"/>
            </w:pPr>
            <w:r>
              <w:rPr>
                <w:noProof/>
                <w:lang w:val="en-US"/>
              </w:rPr>
              <w:lastRenderedPageBreak/>
              <w:drawing>
                <wp:inline distT="0" distB="0" distL="0" distR="0" wp14:anchorId="0E11D9EE" wp14:editId="5DE2303D">
                  <wp:extent cx="2724912" cy="2377440"/>
                  <wp:effectExtent l="0" t="0" r="0" b="3810"/>
                  <wp:docPr id="16" name="Picture 16" descr="\\dhex4\disk4\CenSARA_AOI\postproc\pynotebook\png\36km\ewrt.no3.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ex4\disk4\CenSARA_AOI\postproc\pynotebook\png\36km\ewrt.no3.CACR1.100m.72bt.zoo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c>
          <w:tcPr>
            <w:tcW w:w="4675" w:type="dxa"/>
          </w:tcPr>
          <w:p w14:paraId="04F9769B" w14:textId="77777777" w:rsidR="004A7FDB" w:rsidRDefault="004A7FDB" w:rsidP="00622ADD">
            <w:pPr>
              <w:pStyle w:val="BodyText"/>
            </w:pPr>
            <w:r>
              <w:rPr>
                <w:noProof/>
                <w:lang w:val="en-US"/>
              </w:rPr>
              <w:drawing>
                <wp:inline distT="0" distB="0" distL="0" distR="0" wp14:anchorId="49617784" wp14:editId="3B32D740">
                  <wp:extent cx="2724912" cy="2377440"/>
                  <wp:effectExtent l="0" t="0" r="0" b="3810"/>
                  <wp:docPr id="14" name="Picture 14" descr="\\dhex4\disk4\CenSARA_AOI\postproc\pynotebook\png\36km\ewrt.no3.CACR1.2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ex4\disk4\CenSARA_AOI\postproc\pynotebook\png\36km\ewrt.no3.CACR1.200m.72bt.zoo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r>
      <w:tr w:rsidR="004A7FDB" w14:paraId="7DFDD644" w14:textId="77777777" w:rsidTr="00622ADD">
        <w:tc>
          <w:tcPr>
            <w:tcW w:w="4675" w:type="dxa"/>
          </w:tcPr>
          <w:p w14:paraId="690B9F14" w14:textId="77777777" w:rsidR="004A7FDB" w:rsidRDefault="004A7FDB" w:rsidP="00622ADD">
            <w:pPr>
              <w:pStyle w:val="BodyText"/>
            </w:pPr>
            <w:r>
              <w:rPr>
                <w:noProof/>
                <w:lang w:val="en-US"/>
              </w:rPr>
              <w:drawing>
                <wp:inline distT="0" distB="0" distL="0" distR="0" wp14:anchorId="287872FD" wp14:editId="2FE02B5A">
                  <wp:extent cx="2724912" cy="2377440"/>
                  <wp:effectExtent l="0" t="0" r="0" b="3810"/>
                  <wp:docPr id="9" name="Picture 9" descr="\\dhex4\disk4\CenSARA_AOI\postproc\pynotebook\png\36km\ewrt.no3.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ex4\disk4\CenSARA_AOI\postproc\pynotebook\png\36km\ewrt.no3.CACR1.500m.72bt.zoo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912" cy="2377440"/>
                          </a:xfrm>
                          <a:prstGeom prst="rect">
                            <a:avLst/>
                          </a:prstGeom>
                          <a:noFill/>
                          <a:ln>
                            <a:noFill/>
                          </a:ln>
                        </pic:spPr>
                      </pic:pic>
                    </a:graphicData>
                  </a:graphic>
                </wp:inline>
              </w:drawing>
            </w:r>
          </w:p>
        </w:tc>
        <w:tc>
          <w:tcPr>
            <w:tcW w:w="4675" w:type="dxa"/>
          </w:tcPr>
          <w:p w14:paraId="7DE2B9C6" w14:textId="77777777" w:rsidR="004A7FDB" w:rsidRDefault="004A7FDB" w:rsidP="00622ADD">
            <w:pPr>
              <w:pStyle w:val="BodyText"/>
            </w:pPr>
            <w:r>
              <w:rPr>
                <w:noProof/>
                <w:lang w:val="en-US"/>
              </w:rPr>
              <w:drawing>
                <wp:inline distT="0" distB="0" distL="0" distR="0" wp14:anchorId="45EBF48F" wp14:editId="0811FC20">
                  <wp:extent cx="2761488" cy="2377440"/>
                  <wp:effectExtent l="0" t="0" r="1270" b="3810"/>
                  <wp:docPr id="8" name="Picture 8" descr="\\dhex4\disk4\CenSARA_AOI\postproc\pynotebook\png\36km\ewrt.no3.CACR1.10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ex4\disk4\CenSARA_AOI\postproc\pynotebook\png\36km\ewrt.no3.CACR1.1000m.72bt.zoo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1488" cy="2377440"/>
                          </a:xfrm>
                          <a:prstGeom prst="rect">
                            <a:avLst/>
                          </a:prstGeom>
                          <a:noFill/>
                          <a:ln>
                            <a:noFill/>
                          </a:ln>
                        </pic:spPr>
                      </pic:pic>
                    </a:graphicData>
                  </a:graphic>
                </wp:inline>
              </w:drawing>
            </w:r>
          </w:p>
        </w:tc>
      </w:tr>
    </w:tbl>
    <w:p w14:paraId="2C802BB4" w14:textId="42C462D2" w:rsidR="005C10AE" w:rsidRPr="006A13D1" w:rsidRDefault="005C10AE" w:rsidP="004A7FDB">
      <w:pPr>
        <w:pStyle w:val="CaptionFigure"/>
      </w:pPr>
      <w:bookmarkStart w:id="49" w:name="_Ref528073503"/>
      <w:bookmarkStart w:id="50" w:name="_Toc531260613"/>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4</w:t>
      </w:r>
      <w:r w:rsidR="00E87066">
        <w:fldChar w:fldCharType="end"/>
      </w:r>
      <w:bookmarkEnd w:id="49"/>
      <w:r>
        <w:t>.</w:t>
      </w:r>
      <w:r>
        <w:tab/>
        <w:t>Example nitrate extinction-weighted residence time (EWRT) plot for 20% worst visibility days in 2012-2016 for Caney Creek based on trajectories with 100-m, 200-m, 500-m, and 1,000-m end height.</w:t>
      </w:r>
      <w:bookmarkEnd w:id="50"/>
      <w:r>
        <w:t xml:space="preserve"> </w:t>
      </w:r>
    </w:p>
    <w:tbl>
      <w:tblPr>
        <w:tblStyle w:val="TableGrid"/>
        <w:tblW w:w="0" w:type="auto"/>
        <w:tblLook w:val="04A0" w:firstRow="1" w:lastRow="0" w:firstColumn="1" w:lastColumn="0" w:noHBand="0" w:noVBand="1"/>
      </w:tblPr>
      <w:tblGrid>
        <w:gridCol w:w="4675"/>
        <w:gridCol w:w="4675"/>
      </w:tblGrid>
      <w:tr w:rsidR="00CF6315" w14:paraId="6234759D" w14:textId="77777777" w:rsidTr="00CF6315">
        <w:tc>
          <w:tcPr>
            <w:tcW w:w="4675" w:type="dxa"/>
          </w:tcPr>
          <w:p w14:paraId="04312DDA" w14:textId="49F2FAAD" w:rsidR="00CF6315" w:rsidRDefault="000922A4" w:rsidP="005C10AE">
            <w:pPr>
              <w:pStyle w:val="BodyText"/>
            </w:pPr>
            <w:r>
              <w:rPr>
                <w:noProof/>
                <w:lang w:val="en-US"/>
              </w:rPr>
              <w:lastRenderedPageBreak/>
              <w:drawing>
                <wp:inline distT="0" distB="0" distL="0" distR="0" wp14:anchorId="09878E5A" wp14:editId="00605C1F">
                  <wp:extent cx="2606040" cy="2368296"/>
                  <wp:effectExtent l="0" t="0" r="3810" b="0"/>
                  <wp:docPr id="27" name="Picture 27" descr="\\dhex4\disk4\CenSARA_AOI\postproc\pynotebook\png\36km\ewrt.qd.2016.so2.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ex4\disk4\CenSARA_AOI\postproc\pynotebook\png\36km\ewrt.qd.2016.so2.CACR1.100m.72bt.zoo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c>
          <w:tcPr>
            <w:tcW w:w="4675" w:type="dxa"/>
          </w:tcPr>
          <w:p w14:paraId="6DB8B63F" w14:textId="154ED2CF" w:rsidR="00CF6315" w:rsidRDefault="002E672F" w:rsidP="005C10AE">
            <w:pPr>
              <w:pStyle w:val="BodyText"/>
            </w:pPr>
            <w:r>
              <w:rPr>
                <w:noProof/>
                <w:lang w:val="en-US"/>
              </w:rPr>
              <w:drawing>
                <wp:inline distT="0" distB="0" distL="0" distR="0" wp14:anchorId="41B72BFE" wp14:editId="2B1F7855">
                  <wp:extent cx="2606040" cy="2368296"/>
                  <wp:effectExtent l="0" t="0" r="3810" b="0"/>
                  <wp:docPr id="26" name="Picture 26" descr="\\dhex4\disk4\CenSARA_AOI\postproc\pynotebook\png\36km\ewrt.qd.2028.so2.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x4\disk4\CenSARA_AOI\postproc\pynotebook\png\36km\ewrt.qd.2028.so2.CACR1.100m.72bt.zoo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r>
      <w:tr w:rsidR="0075055F" w14:paraId="35701034" w14:textId="77777777" w:rsidTr="00CF6315">
        <w:tc>
          <w:tcPr>
            <w:tcW w:w="4675" w:type="dxa"/>
          </w:tcPr>
          <w:p w14:paraId="190BCAD6" w14:textId="345CEA79" w:rsidR="0075055F" w:rsidRDefault="002E672F" w:rsidP="005C10AE">
            <w:pPr>
              <w:pStyle w:val="BodyText"/>
            </w:pPr>
            <w:r>
              <w:rPr>
                <w:noProof/>
                <w:lang w:val="en-US"/>
              </w:rPr>
              <w:drawing>
                <wp:inline distT="0" distB="0" distL="0" distR="0" wp14:anchorId="00FF8FC8" wp14:editId="673B8C53">
                  <wp:extent cx="2606040" cy="2368296"/>
                  <wp:effectExtent l="0" t="0" r="3810" b="0"/>
                  <wp:docPr id="7" name="Picture 7" descr="\\dhex4\disk4\CenSARA_AOI\postproc\pynotebook\png\36km\ewrt.qd.2016.so2.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x4\disk4\CenSARA_AOI\postproc\pynotebook\png\36km\ewrt.qd.2016.so2.CACR1.500m.72bt.zoom.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c>
          <w:tcPr>
            <w:tcW w:w="4675" w:type="dxa"/>
          </w:tcPr>
          <w:p w14:paraId="747130F5" w14:textId="55D05B84" w:rsidR="0075055F" w:rsidRDefault="002E672F" w:rsidP="005C10AE">
            <w:pPr>
              <w:pStyle w:val="BodyText"/>
            </w:pPr>
            <w:r>
              <w:rPr>
                <w:noProof/>
                <w:lang w:val="en-US"/>
              </w:rPr>
              <w:drawing>
                <wp:inline distT="0" distB="0" distL="0" distR="0" wp14:anchorId="646E72DB" wp14:editId="3553A82D">
                  <wp:extent cx="2606040" cy="2368296"/>
                  <wp:effectExtent l="0" t="0" r="3810" b="0"/>
                  <wp:docPr id="12" name="Picture 12" descr="\\dhex4\disk4\CenSARA_AOI\postproc\pynotebook\png\36km\ewrt.qd.2028.so2.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x4\disk4\CenSARA_AOI\postproc\pynotebook\png\36km\ewrt.qd.2028.so2.CACR1.500m.72bt.zoo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r>
    </w:tbl>
    <w:p w14:paraId="2928ADA7" w14:textId="740F5D09" w:rsidR="005C10AE" w:rsidRDefault="005C10AE" w:rsidP="00CF6315">
      <w:pPr>
        <w:pStyle w:val="CaptionFigure"/>
      </w:pPr>
      <w:bookmarkStart w:id="51" w:name="_Ref528238905"/>
      <w:bookmarkStart w:id="52" w:name="_Toc531260614"/>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5</w:t>
      </w:r>
      <w:r w:rsidR="00E87066">
        <w:fldChar w:fldCharType="end"/>
      </w:r>
      <w:bookmarkEnd w:id="51"/>
      <w:r>
        <w:t>.</w:t>
      </w:r>
      <w:r>
        <w:tab/>
        <w:t xml:space="preserve">Example </w:t>
      </w:r>
      <w:proofErr w:type="spellStart"/>
      <w:r>
        <w:t>sulfate</w:t>
      </w:r>
      <w:proofErr w:type="spellEnd"/>
      <w:r>
        <w:t xml:space="preserve"> EWRT combined with distance-weighted (SO</w:t>
      </w:r>
      <w:r w:rsidRPr="005C10AE">
        <w:rPr>
          <w:vertAlign w:val="subscript"/>
        </w:rPr>
        <w:t>2</w:t>
      </w:r>
      <w:r>
        <w:t xml:space="preserve">) emissions </w:t>
      </w:r>
      <w:r w:rsidR="0075055F">
        <w:t xml:space="preserve">(2016 on the left and 2028 on the right) </w:t>
      </w:r>
      <w:r>
        <w:t xml:space="preserve">plot for 20% worst visibility days in 2012-2016 for Caney Creek based on trajectories with </w:t>
      </w:r>
      <w:r w:rsidR="002E672F">
        <w:t xml:space="preserve">100-m (top) and 500-m (bottom) </w:t>
      </w:r>
      <w:r>
        <w:t xml:space="preserve">end height. </w:t>
      </w:r>
      <w:r w:rsidR="0075055F">
        <w:t xml:space="preserve">Contour boundaries based on the </w:t>
      </w:r>
      <w:proofErr w:type="spellStart"/>
      <w:r w:rsidR="0075055F">
        <w:t>sulfate</w:t>
      </w:r>
      <w:proofErr w:type="spellEnd"/>
      <w:r w:rsidR="0075055F">
        <w:t xml:space="preserve"> EWRT greater than 0.1%</w:t>
      </w:r>
      <w:r w:rsidR="00071EA5">
        <w:t xml:space="preserve"> (lighter green) or</w:t>
      </w:r>
      <w:r w:rsidR="0075055F">
        <w:t xml:space="preserve"> 0.5% </w:t>
      </w:r>
      <w:r w:rsidR="00071EA5">
        <w:t>(darker green)</w:t>
      </w:r>
      <w:r w:rsidR="0075055F">
        <w:t xml:space="preserve"> are also shown.</w:t>
      </w:r>
      <w:bookmarkEnd w:id="52"/>
      <w:r w:rsidR="0075055F">
        <w:t xml:space="preserve"> </w:t>
      </w:r>
    </w:p>
    <w:tbl>
      <w:tblPr>
        <w:tblStyle w:val="TableGrid"/>
        <w:tblW w:w="0" w:type="auto"/>
        <w:tblLook w:val="04A0" w:firstRow="1" w:lastRow="0" w:firstColumn="1" w:lastColumn="0" w:noHBand="0" w:noVBand="1"/>
      </w:tblPr>
      <w:tblGrid>
        <w:gridCol w:w="4675"/>
        <w:gridCol w:w="4675"/>
      </w:tblGrid>
      <w:tr w:rsidR="00CF6315" w14:paraId="068F29BF" w14:textId="77777777" w:rsidTr="00CF6315">
        <w:tc>
          <w:tcPr>
            <w:tcW w:w="4675" w:type="dxa"/>
          </w:tcPr>
          <w:p w14:paraId="7DA36B5B" w14:textId="79C82FAD" w:rsidR="00CF6315" w:rsidRDefault="000922A4" w:rsidP="00CF6315">
            <w:pPr>
              <w:pStyle w:val="BodyText"/>
            </w:pPr>
            <w:r>
              <w:rPr>
                <w:noProof/>
                <w:lang w:val="en-US"/>
              </w:rPr>
              <w:lastRenderedPageBreak/>
              <w:drawing>
                <wp:inline distT="0" distB="0" distL="0" distR="0" wp14:anchorId="3AFFAF1E" wp14:editId="0FD9EA19">
                  <wp:extent cx="2606040" cy="2368296"/>
                  <wp:effectExtent l="0" t="0" r="3810" b="0"/>
                  <wp:docPr id="30" name="Picture 30" descr="\\dhex4\disk4\CenSARA_AOI\postproc\pynotebook\png\36km\ewrt.qd.2016.nox.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ex4\disk4\CenSARA_AOI\postproc\pynotebook\png\36km\ewrt.qd.2016.nox.CACR1.100m.72bt.zoo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c>
          <w:tcPr>
            <w:tcW w:w="4675" w:type="dxa"/>
          </w:tcPr>
          <w:p w14:paraId="015A76E0" w14:textId="5AA33952" w:rsidR="00CF6315" w:rsidRDefault="000922A4" w:rsidP="00CF6315">
            <w:pPr>
              <w:pStyle w:val="BodyText"/>
            </w:pPr>
            <w:r>
              <w:rPr>
                <w:noProof/>
                <w:lang w:val="en-US"/>
              </w:rPr>
              <w:drawing>
                <wp:inline distT="0" distB="0" distL="0" distR="0" wp14:anchorId="42DAE3CB" wp14:editId="6261B6E4">
                  <wp:extent cx="2606040" cy="2368296"/>
                  <wp:effectExtent l="0" t="0" r="3810" b="0"/>
                  <wp:docPr id="29" name="Picture 29" descr="\\dhex4\disk4\CenSARA_AOI\postproc\pynotebook\png\36km\ewrt.qd.2028.nox.CACR1.1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ex4\disk4\CenSARA_AOI\postproc\pynotebook\png\36km\ewrt.qd.2028.nox.CACR1.100m.72bt.zoo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r>
      <w:tr w:rsidR="0075055F" w14:paraId="5974AD6E" w14:textId="77777777" w:rsidTr="00CF6315">
        <w:tc>
          <w:tcPr>
            <w:tcW w:w="4675" w:type="dxa"/>
          </w:tcPr>
          <w:p w14:paraId="0363C49B" w14:textId="65D5CB46" w:rsidR="0075055F" w:rsidRDefault="002E672F" w:rsidP="00CF6315">
            <w:pPr>
              <w:pStyle w:val="BodyText"/>
              <w:rPr>
                <w:noProof/>
              </w:rPr>
            </w:pPr>
            <w:r>
              <w:rPr>
                <w:noProof/>
                <w:lang w:val="en-US"/>
              </w:rPr>
              <w:drawing>
                <wp:inline distT="0" distB="0" distL="0" distR="0" wp14:anchorId="0451C951" wp14:editId="55E436A3">
                  <wp:extent cx="2606040" cy="2368296"/>
                  <wp:effectExtent l="0" t="0" r="3810" b="0"/>
                  <wp:docPr id="6" name="Picture 6" descr="\\dhex4\disk4\CenSARA_AOI\postproc\pynotebook\png\36km\ewrt.qd.2016.nox.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x4\disk4\CenSARA_AOI\postproc\pynotebook\png\36km\ewrt.qd.2016.nox.CACR1.500m.72bt.zoom.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c>
          <w:tcPr>
            <w:tcW w:w="4675" w:type="dxa"/>
          </w:tcPr>
          <w:p w14:paraId="257A21F0" w14:textId="6787C126" w:rsidR="0075055F" w:rsidRDefault="002E672F" w:rsidP="00CF6315">
            <w:pPr>
              <w:pStyle w:val="BodyText"/>
            </w:pPr>
            <w:r>
              <w:rPr>
                <w:noProof/>
                <w:lang w:val="en-US"/>
              </w:rPr>
              <w:drawing>
                <wp:inline distT="0" distB="0" distL="0" distR="0" wp14:anchorId="5E09C7F6" wp14:editId="38491D8E">
                  <wp:extent cx="2606040" cy="2368296"/>
                  <wp:effectExtent l="0" t="0" r="3810" b="0"/>
                  <wp:docPr id="11" name="Picture 11" descr="\\dhex4\disk4\CenSARA_AOI\postproc\pynotebook\png\36km\ewrt.qd.2028.nox.CACR1.500m.72bt.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x4\disk4\CenSARA_AOI\postproc\pynotebook\png\36km\ewrt.qd.2028.nox.CACR1.500m.72bt.zoom.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6040" cy="2368296"/>
                          </a:xfrm>
                          <a:prstGeom prst="rect">
                            <a:avLst/>
                          </a:prstGeom>
                          <a:noFill/>
                          <a:ln>
                            <a:noFill/>
                          </a:ln>
                        </pic:spPr>
                      </pic:pic>
                    </a:graphicData>
                  </a:graphic>
                </wp:inline>
              </w:drawing>
            </w:r>
          </w:p>
        </w:tc>
      </w:tr>
    </w:tbl>
    <w:p w14:paraId="3F358A5E" w14:textId="508A31AB" w:rsidR="005C10AE" w:rsidRPr="006A13D1" w:rsidRDefault="005C10AE" w:rsidP="0075055F">
      <w:pPr>
        <w:pStyle w:val="CaptionFigure"/>
      </w:pPr>
      <w:bookmarkStart w:id="53" w:name="_Ref528238907"/>
      <w:bookmarkStart w:id="54" w:name="_Toc531260615"/>
      <w:r>
        <w:t xml:space="preserve">Figure </w:t>
      </w:r>
      <w:r w:rsidR="00E87066">
        <w:fldChar w:fldCharType="begin"/>
      </w:r>
      <w:r w:rsidR="00E87066">
        <w:instrText xml:space="preserve"> STYLEREF 1 \s </w:instrText>
      </w:r>
      <w:r w:rsidR="00E87066">
        <w:fldChar w:fldCharType="separate"/>
      </w:r>
      <w:r w:rsidR="006C44AD">
        <w:rPr>
          <w:noProof/>
        </w:rPr>
        <w:t>3</w:t>
      </w:r>
      <w:r w:rsidR="00E87066">
        <w:fldChar w:fldCharType="end"/>
      </w:r>
      <w:r w:rsidR="00E87066">
        <w:noBreakHyphen/>
      </w:r>
      <w:r w:rsidR="00E87066">
        <w:fldChar w:fldCharType="begin"/>
      </w:r>
      <w:r w:rsidR="00E87066">
        <w:instrText xml:space="preserve"> SEQ Figure \* ARABIC \s 1 </w:instrText>
      </w:r>
      <w:r w:rsidR="00E87066">
        <w:fldChar w:fldCharType="separate"/>
      </w:r>
      <w:r w:rsidR="006C44AD">
        <w:rPr>
          <w:noProof/>
        </w:rPr>
        <w:t>6</w:t>
      </w:r>
      <w:r w:rsidR="00E87066">
        <w:fldChar w:fldCharType="end"/>
      </w:r>
      <w:bookmarkEnd w:id="53"/>
      <w:r>
        <w:t>.</w:t>
      </w:r>
      <w:r>
        <w:tab/>
        <w:t>Example nitrate EWRT combined with distance-weighted (NO</w:t>
      </w:r>
      <w:r w:rsidRPr="005C10AE">
        <w:rPr>
          <w:vertAlign w:val="subscript"/>
        </w:rPr>
        <w:t>x</w:t>
      </w:r>
      <w:r>
        <w:t xml:space="preserve">) </w:t>
      </w:r>
      <w:r w:rsidR="0075055F">
        <w:t xml:space="preserve">emissions (2016 on the left and 2028 on the right) plot for 20% worst visibility days in 2012-2016 for Caney Creek based on trajectories with 100-m </w:t>
      </w:r>
      <w:r w:rsidR="002E672F">
        <w:t xml:space="preserve">(top) </w:t>
      </w:r>
      <w:r w:rsidR="0075055F">
        <w:t xml:space="preserve">and </w:t>
      </w:r>
      <w:r w:rsidR="002E672F">
        <w:t>500</w:t>
      </w:r>
      <w:r w:rsidR="0075055F">
        <w:t xml:space="preserve">-m </w:t>
      </w:r>
      <w:r w:rsidR="002E672F">
        <w:t xml:space="preserve">(bottom) </w:t>
      </w:r>
      <w:r w:rsidR="0075055F">
        <w:t>end height. Contour boundaries based on the nitrate</w:t>
      </w:r>
      <w:r w:rsidR="00071EA5">
        <w:t xml:space="preserve"> EWRT greater than 0.1% (lighter green) or 0.5% (darker green) are also </w:t>
      </w:r>
      <w:r w:rsidR="0075055F">
        <w:t>shown.</w:t>
      </w:r>
      <w:bookmarkEnd w:id="54"/>
    </w:p>
    <w:p w14:paraId="01422920" w14:textId="3CF6A92C" w:rsidR="00266AB9" w:rsidRDefault="00980347" w:rsidP="00E35873">
      <w:pPr>
        <w:pStyle w:val="Heading1"/>
      </w:pPr>
      <w:bookmarkStart w:id="55" w:name="_Ref342468854"/>
      <w:bookmarkStart w:id="56" w:name="_Toc531260603"/>
      <w:r>
        <w:lastRenderedPageBreak/>
        <w:t xml:space="preserve">Summary and </w:t>
      </w:r>
      <w:r w:rsidR="002635B7">
        <w:t>Recommendations</w:t>
      </w:r>
      <w:bookmarkEnd w:id="55"/>
      <w:bookmarkEnd w:id="56"/>
    </w:p>
    <w:p w14:paraId="3CD29D1E" w14:textId="2FECADDC" w:rsidR="00BC58D5" w:rsidRPr="00BC58D5" w:rsidRDefault="00E35873" w:rsidP="00101EC0">
      <w:pPr>
        <w:pStyle w:val="BodyText"/>
        <w:rPr>
          <w:snapToGrid/>
          <w:lang w:val="en-US"/>
        </w:rPr>
      </w:pPr>
      <w:r w:rsidRPr="00BC58D5">
        <w:rPr>
          <w:snapToGrid/>
          <w:lang w:val="en-US"/>
        </w:rPr>
        <w:t xml:space="preserve">In support of </w:t>
      </w:r>
      <w:proofErr w:type="spellStart"/>
      <w:r w:rsidRPr="00BC58D5">
        <w:rPr>
          <w:snapToGrid/>
          <w:lang w:val="en-US"/>
        </w:rPr>
        <w:t>CenSARA’s</w:t>
      </w:r>
      <w:proofErr w:type="spellEnd"/>
      <w:r w:rsidRPr="00BC58D5">
        <w:rPr>
          <w:snapToGrid/>
          <w:lang w:val="en-US"/>
        </w:rPr>
        <w:t xml:space="preserve"> Area of Influence (</w:t>
      </w:r>
      <w:proofErr w:type="spellStart"/>
      <w:r w:rsidRPr="00BC58D5">
        <w:rPr>
          <w:snapToGrid/>
          <w:lang w:val="en-US"/>
        </w:rPr>
        <w:t>AoI</w:t>
      </w:r>
      <w:proofErr w:type="spellEnd"/>
      <w:r w:rsidRPr="00BC58D5">
        <w:rPr>
          <w:snapToGrid/>
          <w:lang w:val="en-US"/>
        </w:rPr>
        <w:t xml:space="preserve">) analysis, Ramboll </w:t>
      </w:r>
      <w:r w:rsidR="00A468D6" w:rsidRPr="00BC58D5">
        <w:rPr>
          <w:snapToGrid/>
          <w:lang w:val="en-US"/>
        </w:rPr>
        <w:t xml:space="preserve">generated HYSPLIT back trajectories for IMPROVE sites in </w:t>
      </w:r>
      <w:proofErr w:type="spellStart"/>
      <w:r w:rsidR="00A468D6" w:rsidRPr="00BC58D5">
        <w:rPr>
          <w:snapToGrid/>
          <w:lang w:val="en-US"/>
        </w:rPr>
        <w:t>CenSARA</w:t>
      </w:r>
      <w:proofErr w:type="spellEnd"/>
      <w:r w:rsidR="00A468D6" w:rsidRPr="00BC58D5">
        <w:rPr>
          <w:snapToGrid/>
          <w:lang w:val="en-US"/>
        </w:rPr>
        <w:t xml:space="preserve"> and neighboring states. </w:t>
      </w:r>
      <w:r w:rsidRPr="00BC58D5">
        <w:rPr>
          <w:snapToGrid/>
          <w:lang w:val="en-US"/>
        </w:rPr>
        <w:t>Back trajectory analyses use interpolated measured or modeled meteorological fields to</w:t>
      </w:r>
      <w:r w:rsidR="00A468D6" w:rsidRPr="00BC58D5">
        <w:rPr>
          <w:snapToGrid/>
          <w:lang w:val="en-US"/>
        </w:rPr>
        <w:t xml:space="preserve"> </w:t>
      </w:r>
      <w:r w:rsidRPr="00BC58D5">
        <w:rPr>
          <w:snapToGrid/>
          <w:lang w:val="en-US"/>
        </w:rPr>
        <w:t>estimate the most likely central path of air masses that arrive at a receptor at a given time. Back trajectories account for the impact of wind direction and wind speed on delivery of</w:t>
      </w:r>
      <w:r w:rsidR="00A468D6" w:rsidRPr="00BC58D5">
        <w:rPr>
          <w:snapToGrid/>
          <w:lang w:val="en-US"/>
        </w:rPr>
        <w:t xml:space="preserve"> </w:t>
      </w:r>
      <w:r w:rsidRPr="00BC58D5">
        <w:rPr>
          <w:snapToGrid/>
          <w:lang w:val="en-US"/>
        </w:rPr>
        <w:t>emissions to the receptor, but do not account for chemical transformation and dispersion of</w:t>
      </w:r>
      <w:r w:rsidR="00A468D6" w:rsidRPr="00BC58D5">
        <w:rPr>
          <w:snapToGrid/>
          <w:lang w:val="en-US"/>
        </w:rPr>
        <w:t xml:space="preserve"> </w:t>
      </w:r>
      <w:r w:rsidRPr="00BC58D5">
        <w:rPr>
          <w:snapToGrid/>
          <w:lang w:val="en-US"/>
        </w:rPr>
        <w:t>emissions.</w:t>
      </w:r>
      <w:r w:rsidR="00BC58D5" w:rsidRPr="00BC58D5">
        <w:rPr>
          <w:snapToGrid/>
          <w:lang w:val="en-US"/>
        </w:rPr>
        <w:t xml:space="preserve"> </w:t>
      </w:r>
      <w:r w:rsidR="00BC58D5" w:rsidRPr="00BC58D5">
        <w:t xml:space="preserve">We generated 72-hour back trajectories arriving at each of the IMPROVE sites at 06:00, 12:00, 18:00 and 24:00 local time for trajectory ending altitudes of 100 m, 200 m, 500 m, and 1,000 m. </w:t>
      </w:r>
      <w:bookmarkStart w:id="57" w:name="_GoBack"/>
      <w:bookmarkEnd w:id="57"/>
    </w:p>
    <w:p w14:paraId="6C02B9E9" w14:textId="52A73D27" w:rsidR="00BC58D5" w:rsidRDefault="00A468D6" w:rsidP="00101EC0">
      <w:pPr>
        <w:pStyle w:val="BodyText"/>
        <w:rPr>
          <w:snapToGrid/>
          <w:lang w:val="en-US"/>
        </w:rPr>
      </w:pPr>
      <w:r w:rsidRPr="00BC58D5">
        <w:rPr>
          <w:snapToGrid/>
          <w:lang w:val="en-US"/>
        </w:rPr>
        <w:t>Based on the five years of individual back trajectories on the most 20 percent impaired visibility days</w:t>
      </w:r>
      <w:r w:rsidR="00AB1BD7" w:rsidRPr="00BC58D5">
        <w:rPr>
          <w:snapToGrid/>
          <w:lang w:val="en-US"/>
        </w:rPr>
        <w:t xml:space="preserve">, </w:t>
      </w:r>
      <w:r w:rsidR="00BC58D5" w:rsidRPr="00BC58D5">
        <w:rPr>
          <w:snapToGrid/>
          <w:lang w:val="en-US"/>
        </w:rPr>
        <w:t xml:space="preserve">we mapped trajectory paths into </w:t>
      </w:r>
      <w:r w:rsidR="004E51B3">
        <w:rPr>
          <w:snapToGrid/>
          <w:lang w:val="en-US"/>
        </w:rPr>
        <w:t>36</w:t>
      </w:r>
      <w:r w:rsidR="00BC58D5" w:rsidRPr="00BC58D5">
        <w:rPr>
          <w:snapToGrid/>
          <w:lang w:val="en-US"/>
        </w:rPr>
        <w:t xml:space="preserve">-km x </w:t>
      </w:r>
      <w:r w:rsidR="004E51B3">
        <w:rPr>
          <w:snapToGrid/>
          <w:lang w:val="en-US"/>
        </w:rPr>
        <w:t>36</w:t>
      </w:r>
      <w:r w:rsidR="00BC58D5" w:rsidRPr="00BC58D5">
        <w:rPr>
          <w:snapToGrid/>
          <w:lang w:val="en-US"/>
        </w:rPr>
        <w:t>-km horizontal grid cells and generated residence time data for each IMPROVE site.</w:t>
      </w:r>
      <w:r w:rsidR="00BC58D5">
        <w:rPr>
          <w:snapToGrid/>
          <w:lang w:val="en-US"/>
        </w:rPr>
        <w:t xml:space="preserve"> We then </w:t>
      </w:r>
      <w:r w:rsidR="00BC58D5">
        <w:t>extended the analysis using emission, visibility extinction, and distance weighting approach</w:t>
      </w:r>
      <w:r w:rsidR="00B86AF3">
        <w:t>es</w:t>
      </w:r>
      <w:r w:rsidR="00BC58D5">
        <w:t>.</w:t>
      </w:r>
      <w:r w:rsidR="00E87066">
        <w:t xml:space="preserve"> </w:t>
      </w:r>
      <w:r w:rsidR="00E87066" w:rsidRPr="00E87066">
        <w:rPr>
          <w:snapToGrid/>
          <w:lang w:val="en-US"/>
        </w:rPr>
        <w:t>States can use these values to further determine control strategy development for individual Class I areas.</w:t>
      </w:r>
    </w:p>
    <w:p w14:paraId="5A71B051" w14:textId="201A6928" w:rsidR="003071D8" w:rsidRDefault="003071D8" w:rsidP="003071D8">
      <w:pPr>
        <w:pStyle w:val="Heading2"/>
        <w:rPr>
          <w:snapToGrid/>
          <w:lang w:val="en-US"/>
        </w:rPr>
      </w:pPr>
      <w:bookmarkStart w:id="58" w:name="_Toc531260604"/>
      <w:r>
        <w:rPr>
          <w:snapToGrid/>
          <w:lang w:val="en-US"/>
        </w:rPr>
        <w:t>Deliverables</w:t>
      </w:r>
      <w:bookmarkEnd w:id="58"/>
    </w:p>
    <w:p w14:paraId="3040DE34" w14:textId="589ED21A" w:rsidR="003071D8" w:rsidRDefault="003071D8" w:rsidP="00E87066">
      <w:pPr>
        <w:autoSpaceDE w:val="0"/>
        <w:autoSpaceDN w:val="0"/>
        <w:adjustRightInd w:val="0"/>
        <w:rPr>
          <w:snapToGrid/>
          <w:lang w:val="en-US"/>
        </w:rPr>
      </w:pPr>
      <w:r>
        <w:rPr>
          <w:snapToGrid/>
          <w:lang w:val="en-US"/>
        </w:rPr>
        <w:t>Our deliverables in this project includes:</w:t>
      </w:r>
    </w:p>
    <w:p w14:paraId="5FEF0742" w14:textId="77777777" w:rsidR="00CE71B2" w:rsidRDefault="00CE71B2" w:rsidP="00E87066">
      <w:pPr>
        <w:autoSpaceDE w:val="0"/>
        <w:autoSpaceDN w:val="0"/>
        <w:adjustRightInd w:val="0"/>
        <w:rPr>
          <w:snapToGrid/>
          <w:lang w:val="en-US"/>
        </w:rPr>
      </w:pPr>
    </w:p>
    <w:p w14:paraId="08EF8110" w14:textId="3F3BEC73" w:rsidR="003071D8" w:rsidRDefault="003071D8" w:rsidP="005748DE">
      <w:pPr>
        <w:pStyle w:val="ListBullet"/>
        <w:rPr>
          <w:lang w:val="en-US"/>
        </w:rPr>
      </w:pPr>
      <w:r>
        <w:rPr>
          <w:lang w:val="en-US"/>
        </w:rPr>
        <w:t>A Final project report (this document)</w:t>
      </w:r>
    </w:p>
    <w:p w14:paraId="78EAC360" w14:textId="7B826B35" w:rsidR="003071D8" w:rsidRDefault="003B039D" w:rsidP="005748DE">
      <w:pPr>
        <w:pStyle w:val="ListBullet"/>
        <w:rPr>
          <w:lang w:val="en-US"/>
        </w:rPr>
      </w:pPr>
      <w:r>
        <w:t>I</w:t>
      </w:r>
      <w:r w:rsidRPr="00BE0803">
        <w:t>mages</w:t>
      </w:r>
      <w:r>
        <w:t xml:space="preserve"> of the </w:t>
      </w:r>
      <w:r w:rsidR="00D84121">
        <w:t>weighted and unweighted residence time</w:t>
      </w:r>
      <w:r w:rsidR="003071D8">
        <w:rPr>
          <w:lang w:val="en-US"/>
        </w:rPr>
        <w:t xml:space="preserve"> </w:t>
      </w:r>
      <w:r w:rsidR="00D84121">
        <w:rPr>
          <w:lang w:val="en-US"/>
        </w:rPr>
        <w:t xml:space="preserve">for each Class I area </w:t>
      </w:r>
      <w:r w:rsidR="003071D8">
        <w:rPr>
          <w:lang w:val="en-US"/>
        </w:rPr>
        <w:t>(.</w:t>
      </w:r>
      <w:proofErr w:type="spellStart"/>
      <w:r w:rsidR="003071D8">
        <w:rPr>
          <w:lang w:val="en-US"/>
        </w:rPr>
        <w:t>png</w:t>
      </w:r>
      <w:proofErr w:type="spellEnd"/>
      <w:r w:rsidR="00D84121">
        <w:rPr>
          <w:lang w:val="en-US"/>
        </w:rPr>
        <w:t xml:space="preserve"> electronic format</w:t>
      </w:r>
      <w:r w:rsidR="003071D8">
        <w:rPr>
          <w:lang w:val="en-US"/>
        </w:rPr>
        <w:t xml:space="preserve">) </w:t>
      </w:r>
    </w:p>
    <w:p w14:paraId="75F547E1" w14:textId="1A55D9E1" w:rsidR="003071D8" w:rsidRPr="003071D8" w:rsidRDefault="003071D8" w:rsidP="00101EC0">
      <w:pPr>
        <w:pStyle w:val="ListBullet1Last"/>
        <w:rPr>
          <w:lang w:val="en-US"/>
        </w:rPr>
      </w:pPr>
      <w:r>
        <w:t xml:space="preserve">Excel Spreadsheets that show source contributions from each facility to visibility impairment at each Class I separately for the year 2016 and 2028 </w:t>
      </w:r>
    </w:p>
    <w:p w14:paraId="3446A425" w14:textId="034DB975" w:rsidR="00316994" w:rsidRDefault="00FB0BA6" w:rsidP="00316994">
      <w:pPr>
        <w:pStyle w:val="Heading2"/>
        <w:rPr>
          <w:snapToGrid/>
          <w:lang w:val="en-US"/>
        </w:rPr>
      </w:pPr>
      <w:bookmarkStart w:id="59" w:name="_Toc531260605"/>
      <w:r>
        <w:rPr>
          <w:snapToGrid/>
          <w:lang w:val="en-US"/>
        </w:rPr>
        <w:t>Uncertainties</w:t>
      </w:r>
      <w:r w:rsidR="003071D8">
        <w:rPr>
          <w:snapToGrid/>
          <w:lang w:val="en-US"/>
        </w:rPr>
        <w:t xml:space="preserve"> and limitations</w:t>
      </w:r>
      <w:bookmarkEnd w:id="59"/>
    </w:p>
    <w:p w14:paraId="57D07E17" w14:textId="63BA9AF9" w:rsidR="00A4113C" w:rsidRPr="00554AF8" w:rsidRDefault="00A4113C" w:rsidP="00554AF8">
      <w:pPr>
        <w:pStyle w:val="BodyText"/>
        <w:rPr>
          <w:lang w:val="en-US"/>
        </w:rPr>
      </w:pPr>
      <w:r>
        <w:rPr>
          <w:lang w:val="en-US"/>
        </w:rPr>
        <w:t xml:space="preserve">Some of the uncertainties and limitations of the </w:t>
      </w:r>
      <w:proofErr w:type="spellStart"/>
      <w:r>
        <w:rPr>
          <w:lang w:val="en-US"/>
        </w:rPr>
        <w:t>AoI</w:t>
      </w:r>
      <w:proofErr w:type="spellEnd"/>
      <w:r>
        <w:rPr>
          <w:lang w:val="en-US"/>
        </w:rPr>
        <w:t xml:space="preserve"> analysis include:</w:t>
      </w:r>
    </w:p>
    <w:p w14:paraId="720166D7" w14:textId="03DCBD76" w:rsidR="00FB0BA6" w:rsidRPr="005748DE" w:rsidRDefault="00485835" w:rsidP="00101EC0">
      <w:pPr>
        <w:pStyle w:val="ListBullet"/>
      </w:pPr>
      <w:r w:rsidRPr="005748DE">
        <w:t>The choice of trajectory setup (</w:t>
      </w:r>
      <w:r w:rsidR="00316994" w:rsidRPr="005748DE">
        <w:t>i.e., ending time, ending altitudes, meteorology</w:t>
      </w:r>
      <w:r w:rsidR="0079574C" w:rsidRPr="005748DE">
        <w:t>, vertical motion</w:t>
      </w:r>
      <w:r w:rsidR="00316994" w:rsidRPr="005748DE">
        <w:t xml:space="preserve">) </w:t>
      </w:r>
      <w:r w:rsidR="00E35873" w:rsidRPr="005748DE">
        <w:t xml:space="preserve">affects the trajectories generated and the </w:t>
      </w:r>
      <w:r w:rsidR="00316994" w:rsidRPr="005748DE">
        <w:t xml:space="preserve">final </w:t>
      </w:r>
      <w:proofErr w:type="spellStart"/>
      <w:r w:rsidR="00316994" w:rsidRPr="005748DE">
        <w:t>AoI</w:t>
      </w:r>
      <w:proofErr w:type="spellEnd"/>
      <w:r w:rsidR="00316994" w:rsidRPr="005748DE">
        <w:t xml:space="preserve"> analysis. </w:t>
      </w:r>
      <w:r w:rsidR="00FB0BA6" w:rsidRPr="005748DE">
        <w:t>T</w:t>
      </w:r>
      <w:r w:rsidR="00316994" w:rsidRPr="005748DE">
        <w:t xml:space="preserve">he gridded meteorological data file used for the </w:t>
      </w:r>
      <w:r w:rsidR="00FB0BA6" w:rsidRPr="005748DE">
        <w:t xml:space="preserve">HYSPLIT </w:t>
      </w:r>
      <w:r w:rsidR="00316994" w:rsidRPr="005748DE">
        <w:t xml:space="preserve">computation is a discrete representation of a continuous </w:t>
      </w:r>
      <w:r w:rsidR="00163862">
        <w:t>field</w:t>
      </w:r>
      <w:r w:rsidR="00316994" w:rsidRPr="005748DE">
        <w:t>.</w:t>
      </w:r>
      <w:r w:rsidR="00FB0BA6" w:rsidRPr="005748DE">
        <w:t xml:space="preserve"> How the </w:t>
      </w:r>
      <w:proofErr w:type="spellStart"/>
      <w:r w:rsidR="00FB0BA6" w:rsidRPr="005748DE">
        <w:t>modeled</w:t>
      </w:r>
      <w:proofErr w:type="spellEnd"/>
      <w:r w:rsidR="00FB0BA6" w:rsidRPr="005748DE">
        <w:t xml:space="preserve"> representative of a nearby measurement depend upon local effects as well as the larger scale gradients of the variable and how well a gridded </w:t>
      </w:r>
      <w:r w:rsidR="00FB0BA6" w:rsidRPr="00CE71B2">
        <w:t>field</w:t>
      </w:r>
      <w:r w:rsidR="00FB0BA6" w:rsidRPr="005748DE">
        <w:t xml:space="preserve"> can represent </w:t>
      </w:r>
      <w:r w:rsidR="00163862">
        <w:t>the underlying</w:t>
      </w:r>
      <w:r w:rsidR="00163862" w:rsidRPr="005748DE">
        <w:t xml:space="preserve"> </w:t>
      </w:r>
      <w:r w:rsidR="00FB0BA6" w:rsidRPr="005748DE">
        <w:t xml:space="preserve">continuous </w:t>
      </w:r>
      <w:r w:rsidR="00163862">
        <w:t>field</w:t>
      </w:r>
      <w:r w:rsidR="00FB0BA6" w:rsidRPr="005748DE">
        <w:t>. The impact of receptor height (or end height) on an individual trajectory is also important. Low-ending trajectories represent air parcels nearer to ground level and high-ending trajectories may represent more accurate boundary layer flow above the local terrain.</w:t>
      </w:r>
    </w:p>
    <w:p w14:paraId="32A5D121" w14:textId="77777777" w:rsidR="0008053C" w:rsidRDefault="0079574C" w:rsidP="00101EC0">
      <w:pPr>
        <w:pStyle w:val="ListBullet"/>
        <w:rPr>
          <w:lang w:bidi="th-TH"/>
        </w:rPr>
      </w:pPr>
      <w:r>
        <w:t xml:space="preserve">We quality assured the trajectory output by calculating </w:t>
      </w:r>
      <w:r>
        <w:rPr>
          <w:lang w:bidi="th-TH"/>
        </w:rPr>
        <w:t xml:space="preserve">the length of each 72-hour back trajectories (or maximum distance between each hourly trajectory segment and the trajectory </w:t>
      </w:r>
      <w:r w:rsidRPr="00101EC0">
        <w:t>endpoint</w:t>
      </w:r>
      <w:r>
        <w:rPr>
          <w:lang w:bidi="th-TH"/>
        </w:rPr>
        <w:t xml:space="preserve">) and examine if the distribution of trajectory lengths is reasonable (e.g., checking any obviously incorrect or unphysical trajectories). Some of the trajectory lengths at each 10-min timestep are longer than a 12-km grid cell (corresponding to wind speed of &gt; </w:t>
      </w:r>
      <w:r>
        <w:rPr>
          <w:lang w:bidi="th-TH"/>
        </w:rPr>
        <w:lastRenderedPageBreak/>
        <w:t xml:space="preserve">20 m/s), but they are occurring at higher altitudes that would be above mixing heights. </w:t>
      </w:r>
      <w:r w:rsidR="0008053C">
        <w:rPr>
          <w:lang w:bidi="th-TH"/>
        </w:rPr>
        <w:t xml:space="preserve">These instances were deemed plausible so were not discarded. </w:t>
      </w:r>
    </w:p>
    <w:p w14:paraId="5DF3F60C" w14:textId="257A8FEA" w:rsidR="0079574C" w:rsidRDefault="001022EC" w:rsidP="00101EC0">
      <w:pPr>
        <w:pStyle w:val="ListBullet"/>
        <w:rPr>
          <w:lang w:bidi="th-TH"/>
        </w:rPr>
      </w:pPr>
      <w:r>
        <w:rPr>
          <w:lang w:bidi="th-TH"/>
        </w:rPr>
        <w:t>We adopted the latest emission estimates available. However, u</w:t>
      </w:r>
      <w:r w:rsidR="0008053C" w:rsidRPr="0008053C">
        <w:rPr>
          <w:lang w:bidi="th-TH"/>
        </w:rPr>
        <w:t>ncertainties related to emission inventories are expected</w:t>
      </w:r>
      <w:r w:rsidR="00A4113C">
        <w:rPr>
          <w:lang w:bidi="th-TH"/>
        </w:rPr>
        <w:t>,</w:t>
      </w:r>
      <w:r w:rsidR="0008053C" w:rsidRPr="0008053C">
        <w:rPr>
          <w:lang w:bidi="th-TH"/>
        </w:rPr>
        <w:t xml:space="preserve"> especially for the future</w:t>
      </w:r>
      <w:r w:rsidR="00163862">
        <w:rPr>
          <w:lang w:bidi="th-TH"/>
        </w:rPr>
        <w:t xml:space="preserve"> </w:t>
      </w:r>
      <w:r w:rsidR="0008053C" w:rsidRPr="0008053C">
        <w:rPr>
          <w:lang w:bidi="th-TH"/>
        </w:rPr>
        <w:t xml:space="preserve">year </w:t>
      </w:r>
      <w:r>
        <w:rPr>
          <w:lang w:bidi="th-TH"/>
        </w:rPr>
        <w:t xml:space="preserve">emission </w:t>
      </w:r>
      <w:r w:rsidR="0008053C" w:rsidRPr="0008053C">
        <w:rPr>
          <w:lang w:bidi="th-TH"/>
        </w:rPr>
        <w:t xml:space="preserve">estimates. </w:t>
      </w:r>
      <w:r w:rsidR="00163862">
        <w:rPr>
          <w:lang w:bidi="th-TH"/>
        </w:rPr>
        <w:t>We did not evaluate uncertainty in the</w:t>
      </w:r>
      <w:r w:rsidR="0008053C">
        <w:t xml:space="preserve"> emission </w:t>
      </w:r>
      <w:r w:rsidR="00163862">
        <w:t>inventories used in</w:t>
      </w:r>
      <w:r w:rsidR="0008053C">
        <w:t xml:space="preserve"> this study. </w:t>
      </w:r>
    </w:p>
    <w:p w14:paraId="25DF294D" w14:textId="08D81DCC" w:rsidR="00831BCA" w:rsidRDefault="004E51B3" w:rsidP="00101EC0">
      <w:pPr>
        <w:pStyle w:val="ListBullet"/>
      </w:pPr>
      <w:r>
        <w:t>All residence time plots are displayed as relative values (i.e., percentage) based on all grid cells within the CONUS domain</w:t>
      </w:r>
      <w:r w:rsidR="00831BCA">
        <w:t>.  The emission-weighted residence time plots account for EGU and non-EGU point emissions in the US, but they exclude emissions from n</w:t>
      </w:r>
      <w:r>
        <w:t xml:space="preserve">on-point </w:t>
      </w:r>
      <w:r w:rsidR="00831BCA">
        <w:t xml:space="preserve">and international </w:t>
      </w:r>
      <w:r>
        <w:t xml:space="preserve">sources. </w:t>
      </w:r>
      <w:r w:rsidR="00831BCA">
        <w:t>Caution should be made when interpreting the emission-weighted results for Class I areas that are near the international borders, such as Bi</w:t>
      </w:r>
      <w:r w:rsidR="009A5FED">
        <w:t>g</w:t>
      </w:r>
      <w:r w:rsidR="00831BCA">
        <w:t xml:space="preserve"> Bend (BIBE). The EWRT contour boundaries should be considered together with the emission-weighted values. </w:t>
      </w:r>
    </w:p>
    <w:p w14:paraId="65FBDEB1" w14:textId="013DB9DB" w:rsidR="00A4113C" w:rsidRDefault="00A4113C" w:rsidP="00101EC0">
      <w:pPr>
        <w:pStyle w:val="ListBullet1Last"/>
      </w:pPr>
      <w:r>
        <w:t xml:space="preserve">The back trajectories are based on a single air parcel transport pattern and does not fully account for three-dimensional transport and dispersion patterns and chemical transformation that can influence the transport and formation of visibility impairing particulate matter species.  </w:t>
      </w:r>
    </w:p>
    <w:p w14:paraId="039B9F93" w14:textId="380FB132" w:rsidR="006A13D1" w:rsidRDefault="00A30F34" w:rsidP="00A30F34">
      <w:pPr>
        <w:pStyle w:val="Heading2"/>
      </w:pPr>
      <w:bookmarkStart w:id="60" w:name="_Toc531260606"/>
      <w:r>
        <w:t>Recommendations</w:t>
      </w:r>
      <w:bookmarkEnd w:id="60"/>
    </w:p>
    <w:p w14:paraId="4D0D8C34" w14:textId="67C6AFF6" w:rsidR="00A4113C" w:rsidRPr="00F16CC1" w:rsidRDefault="00F16CC1" w:rsidP="00554AF8">
      <w:pPr>
        <w:pStyle w:val="BodyText"/>
      </w:pPr>
      <w:r>
        <w:t>Initial recommendations are as follows:</w:t>
      </w:r>
    </w:p>
    <w:p w14:paraId="18B98315" w14:textId="218929C5" w:rsidR="006F28DF" w:rsidRPr="00831BCA" w:rsidRDefault="00A30F34" w:rsidP="00101EC0">
      <w:pPr>
        <w:pStyle w:val="ListBullet"/>
      </w:pPr>
      <w:r w:rsidRPr="00831BCA">
        <w:t xml:space="preserve">Our </w:t>
      </w:r>
      <w:r w:rsidR="00875234" w:rsidRPr="00831BCA">
        <w:t>results</w:t>
      </w:r>
      <w:r w:rsidRPr="00831BCA">
        <w:t xml:space="preserve"> may be sensitive to the horizontal grid resolutions chosen (12 km x 12 km</w:t>
      </w:r>
      <w:r w:rsidR="0063667D" w:rsidRPr="00831BCA">
        <w:t xml:space="preserve"> trajectories aggregated to 36 km x 36 km in the </w:t>
      </w:r>
      <w:r w:rsidR="009A5FED">
        <w:t>analysis</w:t>
      </w:r>
      <w:r w:rsidRPr="00831BCA">
        <w:t xml:space="preserve">). Further aggregation of horizontal grid cells (e.g., </w:t>
      </w:r>
      <w:r w:rsidR="00875234" w:rsidRPr="00831BCA">
        <w:t xml:space="preserve">50-km) may help </w:t>
      </w:r>
      <w:r w:rsidR="00554AF8">
        <w:t>tailor</w:t>
      </w:r>
      <w:r w:rsidR="00554AF8" w:rsidRPr="00831BCA">
        <w:t xml:space="preserve"> </w:t>
      </w:r>
      <w:r w:rsidR="00875234" w:rsidRPr="00831BCA">
        <w:t xml:space="preserve">the presentations of the </w:t>
      </w:r>
      <w:proofErr w:type="spellStart"/>
      <w:r w:rsidR="00875234" w:rsidRPr="00831BCA">
        <w:t>AoI</w:t>
      </w:r>
      <w:proofErr w:type="spellEnd"/>
      <w:r w:rsidR="00CE44F5">
        <w:t xml:space="preserve"> to meet the </w:t>
      </w:r>
      <w:proofErr w:type="spellStart"/>
      <w:r w:rsidR="00CE44F5">
        <w:t>CenSARA</w:t>
      </w:r>
      <w:proofErr w:type="spellEnd"/>
      <w:r w:rsidR="00CE44F5">
        <w:t xml:space="preserve"> states’ needs</w:t>
      </w:r>
      <w:r w:rsidR="00875234" w:rsidRPr="00831BCA">
        <w:t xml:space="preserve">. </w:t>
      </w:r>
    </w:p>
    <w:p w14:paraId="314CB1D4" w14:textId="1CA544DD" w:rsidR="00875234" w:rsidRPr="00831BCA" w:rsidRDefault="005A0EE0" w:rsidP="00101EC0">
      <w:pPr>
        <w:pStyle w:val="ListBullet1Last"/>
      </w:pPr>
      <w:r w:rsidRPr="00831BCA">
        <w:t>G</w:t>
      </w:r>
      <w:r w:rsidR="00875234" w:rsidRPr="00831BCA">
        <w:t xml:space="preserve">iven that </w:t>
      </w:r>
      <w:r w:rsidR="00163862">
        <w:t>air parcels</w:t>
      </w:r>
      <w:r w:rsidR="00163862" w:rsidRPr="00831BCA">
        <w:t xml:space="preserve"> </w:t>
      </w:r>
      <w:r w:rsidR="00163862">
        <w:t xml:space="preserve">are expected to be </w:t>
      </w:r>
      <w:r w:rsidRPr="00831BCA">
        <w:t xml:space="preserve">exposed to emissions </w:t>
      </w:r>
      <w:r w:rsidR="00163862">
        <w:t xml:space="preserve">only </w:t>
      </w:r>
      <w:r w:rsidRPr="00831BCA">
        <w:t>when</w:t>
      </w:r>
      <w:r w:rsidR="00875234" w:rsidRPr="00831BCA">
        <w:t xml:space="preserve"> they are below mixing heights</w:t>
      </w:r>
      <w:r w:rsidRPr="00831BCA">
        <w:t xml:space="preserve">, the </w:t>
      </w:r>
      <w:proofErr w:type="spellStart"/>
      <w:r w:rsidRPr="00831BCA">
        <w:t>AoI</w:t>
      </w:r>
      <w:proofErr w:type="spellEnd"/>
      <w:r w:rsidRPr="00831BCA">
        <w:t xml:space="preserve"> analysis can be refined by excluding those trajectory segments that are above mixing height</w:t>
      </w:r>
      <w:r w:rsidR="00875234" w:rsidRPr="00831BCA">
        <w:t>.</w:t>
      </w:r>
      <w:r w:rsidRPr="00831BCA">
        <w:t xml:space="preserve"> HYSPLIT can optionally output mixing height estimates to facilitate this refinement. </w:t>
      </w:r>
    </w:p>
    <w:p w14:paraId="051A1C77" w14:textId="77777777" w:rsidR="004E51B3" w:rsidRPr="005748DE" w:rsidRDefault="004E51B3" w:rsidP="004E51B3">
      <w:pPr>
        <w:pStyle w:val="ListBullet"/>
        <w:numPr>
          <w:ilvl w:val="0"/>
          <w:numId w:val="0"/>
        </w:numPr>
        <w:ind w:left="360"/>
      </w:pPr>
    </w:p>
    <w:p w14:paraId="1FE67D38" w14:textId="77777777" w:rsidR="006F28DF" w:rsidRPr="008F5E96" w:rsidRDefault="006F28DF" w:rsidP="00CD2A69"/>
    <w:p w14:paraId="7DCC1CBA" w14:textId="77777777" w:rsidR="00BC58D5" w:rsidRPr="008F5E96" w:rsidRDefault="00BC58D5" w:rsidP="00CD2A69"/>
    <w:p w14:paraId="0FCDE3F1" w14:textId="77777777" w:rsidR="006F28DF" w:rsidRPr="008F5E96" w:rsidRDefault="006F28DF" w:rsidP="00CD2A69"/>
    <w:p w14:paraId="68AE579C" w14:textId="77777777" w:rsidR="006F28DF" w:rsidRPr="008F5E96" w:rsidRDefault="006F28DF" w:rsidP="00CD2A69"/>
    <w:p w14:paraId="0363EB52" w14:textId="77777777" w:rsidR="006F28DF" w:rsidRPr="008F5E96" w:rsidRDefault="006F28DF" w:rsidP="00CD2A69"/>
    <w:p w14:paraId="2B474EA1" w14:textId="77777777" w:rsidR="00EC4BA1" w:rsidRPr="008F5E96" w:rsidRDefault="00EC4BA1" w:rsidP="00144E18">
      <w:pPr>
        <w:pStyle w:val="Heading1"/>
      </w:pPr>
      <w:bookmarkStart w:id="61" w:name="_Toc324432339"/>
      <w:bookmarkStart w:id="62" w:name="_Toc327269675"/>
      <w:bookmarkStart w:id="63" w:name="_Toc327269819"/>
      <w:bookmarkStart w:id="64" w:name="_Toc327456715"/>
      <w:bookmarkStart w:id="65" w:name="_Toc328051483"/>
      <w:bookmarkStart w:id="66" w:name="_Toc328051618"/>
      <w:bookmarkStart w:id="67" w:name="_Toc328059931"/>
      <w:bookmarkStart w:id="68" w:name="_Toc328482614"/>
      <w:bookmarkStart w:id="69" w:name="_Toc531260607"/>
      <w:r w:rsidRPr="008F5E96">
        <w:lastRenderedPageBreak/>
        <w:t>References</w:t>
      </w:r>
      <w:bookmarkEnd w:id="61"/>
      <w:bookmarkEnd w:id="62"/>
      <w:bookmarkEnd w:id="63"/>
      <w:bookmarkEnd w:id="64"/>
      <w:bookmarkEnd w:id="65"/>
      <w:bookmarkEnd w:id="66"/>
      <w:bookmarkEnd w:id="67"/>
      <w:bookmarkEnd w:id="68"/>
      <w:bookmarkEnd w:id="69"/>
    </w:p>
    <w:p w14:paraId="0D603DD0" w14:textId="3926A0E3" w:rsidR="0065204F" w:rsidRDefault="0065204F" w:rsidP="0065204F">
      <w:pPr>
        <w:pStyle w:val="ReferenceList"/>
      </w:pPr>
      <w:r w:rsidRPr="005400E8">
        <w:t>EPA. 2015.</w:t>
      </w:r>
      <w:r>
        <w:t xml:space="preserve"> 2011 National Emissions Inventory, version 3</w:t>
      </w:r>
      <w:r w:rsidRPr="005400E8">
        <w:t xml:space="preserve">, Technical Support Document. U.S. Environmental Protection Agency, Research Triangle Park, NC. Aug. </w:t>
      </w:r>
      <w:hyperlink r:id="rId41" w:history="1">
        <w:r w:rsidRPr="008C2185">
          <w:rPr>
            <w:rStyle w:val="Hyperlink"/>
          </w:rPr>
          <w:t>https://www.epa.gov/sites/production/files/2016-09/documents/2011v6_3_2017_emismod_tsd_aug2016_final.pdf</w:t>
        </w:r>
      </w:hyperlink>
      <w:r w:rsidRPr="005400E8">
        <w:t>)</w:t>
      </w:r>
    </w:p>
    <w:p w14:paraId="19F6E43B" w14:textId="395C549E" w:rsidR="001A6DBA" w:rsidRPr="001A6DBA" w:rsidRDefault="001A6DBA" w:rsidP="001A6DBA">
      <w:pPr>
        <w:pStyle w:val="ReferenceList"/>
      </w:pPr>
      <w:r w:rsidRPr="001A6DBA">
        <w:t>Fleming, Z.L., Monks, P.S. and Manning, A.J., 2012. Untangling the influence of air-mass history in interpreting observed atmospheric composition. Atmospheric Research, 104</w:t>
      </w:r>
      <w:r>
        <w:t xml:space="preserve">, pp.1-39, </w:t>
      </w:r>
      <w:r w:rsidRPr="001A6DBA">
        <w:t>https://www.sciencedirect.com/science/article/pii/S0169809511002948</w:t>
      </w:r>
    </w:p>
    <w:p w14:paraId="4ADAEEE5" w14:textId="70C95D17" w:rsidR="00EC3F74" w:rsidRDefault="0065204F" w:rsidP="00831BCA">
      <w:pPr>
        <w:pStyle w:val="ReferenceList"/>
        <w:rPr>
          <w:rStyle w:val="Hyperlink"/>
        </w:rPr>
      </w:pPr>
      <w:r>
        <w:t xml:space="preserve">Stein, A.F., </w:t>
      </w:r>
      <w:proofErr w:type="spellStart"/>
      <w:r>
        <w:t>Draxler</w:t>
      </w:r>
      <w:proofErr w:type="spellEnd"/>
      <w:r>
        <w:t xml:space="preserve">, R.R, </w:t>
      </w:r>
      <w:proofErr w:type="spellStart"/>
      <w:r>
        <w:t>Rolph</w:t>
      </w:r>
      <w:proofErr w:type="spellEnd"/>
      <w:r>
        <w:t xml:space="preserve">, G.D., </w:t>
      </w:r>
      <w:proofErr w:type="spellStart"/>
      <w:r>
        <w:t>Stunder</w:t>
      </w:r>
      <w:proofErr w:type="spellEnd"/>
      <w:r>
        <w:t xml:space="preserve">, B.J.B., Cohen, M.D., and Ngan, F., (2015).  NOAA's HYSPLIT atmospheric transport and dispersion modeling system, </w:t>
      </w:r>
      <w:r w:rsidRPr="008156D5">
        <w:rPr>
          <w:i/>
        </w:rPr>
        <w:t>Bull.  Amer.  Meteor.  Soc</w:t>
      </w:r>
      <w:r>
        <w:t xml:space="preserve">., 96, 2059-2077, </w:t>
      </w:r>
      <w:hyperlink r:id="rId42" w:history="1">
        <w:r w:rsidRPr="008C2185">
          <w:rPr>
            <w:rStyle w:val="Hyperlink"/>
          </w:rPr>
          <w:t>http://dx.doi.org/10.1175/BAMS-D-14-00110.1</w:t>
        </w:r>
      </w:hyperlink>
    </w:p>
    <w:sectPr w:rsidR="00EC3F74" w:rsidSect="00A95FF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15433" w14:textId="77777777" w:rsidR="008763CD" w:rsidRDefault="008763CD" w:rsidP="000813FF">
      <w:r>
        <w:separator/>
      </w:r>
    </w:p>
  </w:endnote>
  <w:endnote w:type="continuationSeparator" w:id="0">
    <w:p w14:paraId="330AC422" w14:textId="77777777" w:rsidR="008763CD" w:rsidRDefault="008763CD" w:rsidP="0008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AD19" w14:textId="77777777" w:rsidR="008763CD" w:rsidRDefault="008763CD" w:rsidP="00A17CAB">
    <w:pPr>
      <w:pStyle w:val="Footer"/>
      <w:pBdr>
        <w:top w:val="none" w:sz="0" w:space="0" w:color="auto"/>
      </w:pBdr>
      <w:jc w:val="right"/>
    </w:pPr>
    <w:r>
      <w:rPr>
        <w:noProof/>
        <w:snapToGrid/>
        <w:sz w:val="20"/>
        <w:szCs w:val="20"/>
        <w:lang w:val="en-US"/>
      </w:rPr>
      <w:drawing>
        <wp:anchor distT="0" distB="0" distL="114300" distR="114300" simplePos="0" relativeHeight="251663360" behindDoc="0" locked="0" layoutInCell="1" allowOverlap="1" wp14:anchorId="6564A790" wp14:editId="617D3EB0">
          <wp:simplePos x="0" y="0"/>
          <wp:positionH relativeFrom="column">
            <wp:posOffset>4075025</wp:posOffset>
          </wp:positionH>
          <wp:positionV relativeFrom="paragraph">
            <wp:posOffset>-41185</wp:posOffset>
          </wp:positionV>
          <wp:extent cx="1828800" cy="3866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to2k3\share\TEMPLATES\RE_TEMPLATES_Logos_05-2015\RE_Logo_Cya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3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89570" w14:textId="77777777" w:rsidR="008763CD" w:rsidRPr="00A17CAB" w:rsidRDefault="008763CD" w:rsidP="00A17CAB">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E7E9D" w14:textId="77777777" w:rsidR="008763CD" w:rsidRDefault="008763CD" w:rsidP="004020AE">
    <w:pPr>
      <w:pStyle w:val="Footer"/>
    </w:pPr>
    <w:r w:rsidRPr="00BA3BD0">
      <w:fldChar w:fldCharType="begin"/>
    </w:r>
    <w:r w:rsidRPr="00BA3BD0">
      <w:instrText xml:space="preserve"> PAGE   \* MERGEFORMAT </w:instrText>
    </w:r>
    <w:r w:rsidRPr="00BA3BD0">
      <w:fldChar w:fldCharType="separate"/>
    </w:r>
    <w:r>
      <w:rPr>
        <w:noProof/>
      </w:rPr>
      <w:t>17</w:t>
    </w:r>
    <w:r w:rsidRPr="00BA3BD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6F59C" w14:textId="77777777" w:rsidR="008763CD" w:rsidRDefault="008763CD" w:rsidP="000813FF">
      <w:r>
        <w:separator/>
      </w:r>
    </w:p>
  </w:footnote>
  <w:footnote w:type="continuationSeparator" w:id="0">
    <w:p w14:paraId="5B7DF620" w14:textId="29C157A0" w:rsidR="008763CD" w:rsidRDefault="008763CD" w:rsidP="000813FF"/>
  </w:footnote>
  <w:footnote w:id="1">
    <w:p w14:paraId="1D3022A5" w14:textId="1863C5D4" w:rsidR="008763CD" w:rsidRPr="00815A2A" w:rsidRDefault="008763CD">
      <w:pPr>
        <w:pStyle w:val="FootnoteText"/>
        <w:rPr>
          <w:lang w:val="en-US"/>
        </w:rPr>
      </w:pPr>
      <w:r>
        <w:rPr>
          <w:rStyle w:val="FootnoteReference"/>
        </w:rPr>
        <w:footnoteRef/>
      </w:r>
      <w:r>
        <w:t xml:space="preserve"> </w:t>
      </w:r>
      <w:r>
        <w:rPr>
          <w:lang w:val="en-US"/>
        </w:rPr>
        <w:t>The Central States Air Resource Agencies Association (</w:t>
      </w:r>
      <w:proofErr w:type="spellStart"/>
      <w:r>
        <w:rPr>
          <w:lang w:val="en-US"/>
        </w:rPr>
        <w:t>CenSARA</w:t>
      </w:r>
      <w:proofErr w:type="spellEnd"/>
      <w:r>
        <w:rPr>
          <w:lang w:val="en-US"/>
        </w:rPr>
        <w:t>) promotes the exchange of information related to air quality among states, tribes, local and federal agencies and others and includes the states of Arkansas, Iowa, Kansas, Louisiana, Missouri, Nebraska, Oklahoma and Texas.</w:t>
      </w:r>
    </w:p>
  </w:footnote>
  <w:footnote w:id="2">
    <w:p w14:paraId="2C23B115" w14:textId="77777777" w:rsidR="008763CD" w:rsidRPr="00F7296A" w:rsidRDefault="008763CD" w:rsidP="00A3533B">
      <w:pPr>
        <w:pStyle w:val="FootnoteText"/>
      </w:pPr>
      <w:r>
        <w:rPr>
          <w:rStyle w:val="FootnoteReference"/>
        </w:rPr>
        <w:footnoteRef/>
      </w:r>
      <w:r>
        <w:t xml:space="preserve"> The Round 2 regional haze rule SIP baseline is 2013-2017. However, the IMPROVE most anthropogenically impaired days data for 2017 are not yet available, so 2012-2016 will be used.</w:t>
      </w:r>
    </w:p>
  </w:footnote>
  <w:footnote w:id="3">
    <w:p w14:paraId="704D36A9" w14:textId="77777777" w:rsidR="008763CD" w:rsidRPr="001F57F8" w:rsidRDefault="008763CD" w:rsidP="00A3533B">
      <w:pPr>
        <w:pStyle w:val="FootnoteText"/>
      </w:pPr>
      <w:r>
        <w:rPr>
          <w:rStyle w:val="FootnoteReference"/>
        </w:rPr>
        <w:footnoteRef/>
      </w:r>
      <w:r>
        <w:t xml:space="preserve"> </w:t>
      </w:r>
      <w:hyperlink r:id="rId1" w:history="1">
        <w:r w:rsidRPr="008E40DE">
          <w:rPr>
            <w:rStyle w:val="Hyperlink"/>
          </w:rPr>
          <w:t>https://www3.epa.gov/ttnamti1/files/ambient/visible/tracking.pdf</w:t>
        </w:r>
      </w:hyperlink>
      <w:r>
        <w:t xml:space="preserve"> </w:t>
      </w:r>
    </w:p>
  </w:footnote>
  <w:footnote w:id="4">
    <w:p w14:paraId="34F53775" w14:textId="77777777" w:rsidR="00494C1D" w:rsidRDefault="00494C1D" w:rsidP="00494C1D">
      <w:pPr>
        <w:pStyle w:val="FootnoteText"/>
      </w:pPr>
      <w:r>
        <w:rPr>
          <w:rStyle w:val="FootnoteReference"/>
        </w:rPr>
        <w:footnoteRef/>
      </w:r>
      <w:r>
        <w:t xml:space="preserve"> </w:t>
      </w:r>
      <w:hyperlink r:id="rId2" w:history="1">
        <w:r w:rsidRPr="006B3C66">
          <w:rPr>
            <w:rStyle w:val="Hyperlink"/>
          </w:rPr>
          <w:t>http://vista.cira.colostate.edu/Improve/rhr-summary-data/</w:t>
        </w:r>
      </w:hyperlink>
      <w:r>
        <w:t xml:space="preserve"> </w:t>
      </w:r>
    </w:p>
  </w:footnote>
  <w:footnote w:id="5">
    <w:p w14:paraId="1F77D0FD" w14:textId="77777777" w:rsidR="008763CD" w:rsidRDefault="008763CD" w:rsidP="00A3533B">
      <w:pPr>
        <w:pStyle w:val="FootnoteText"/>
        <w:rPr>
          <w:rFonts w:ascii="Lucida Bright" w:hAnsi="Lucida Bright" w:cstheme="minorBidi"/>
        </w:rPr>
      </w:pPr>
      <w:r>
        <w:rPr>
          <w:rStyle w:val="FootnoteReference"/>
        </w:rPr>
        <w:footnoteRef/>
      </w:r>
      <w:r>
        <w:t xml:space="preserve"> Note change in monitor location from planning period 1 – previously BRET1, now BRIS1</w:t>
      </w:r>
    </w:p>
  </w:footnote>
  <w:footnote w:id="6">
    <w:p w14:paraId="52992ECF" w14:textId="085122A2" w:rsidR="008763CD" w:rsidRDefault="008763CD" w:rsidP="00A3533B">
      <w:pPr>
        <w:pStyle w:val="FootnoteText"/>
      </w:pPr>
      <w:r>
        <w:rPr>
          <w:rStyle w:val="FootnoteReference"/>
        </w:rPr>
        <w:footnoteRef/>
      </w:r>
      <w:r>
        <w:t xml:space="preserve"> </w:t>
      </w:r>
      <w:hyperlink r:id="rId3" w:history="1">
        <w:r w:rsidRPr="0041645E">
          <w:rPr>
            <w:rStyle w:val="Hyperlink"/>
          </w:rPr>
          <w:t>https://www.epa.gov/air-emissions-modeling/2011-version-63-platform</w:t>
        </w:r>
      </w:hyperlink>
      <w:r>
        <w:t xml:space="preserve"> </w:t>
      </w:r>
    </w:p>
  </w:footnote>
  <w:footnote w:id="7">
    <w:p w14:paraId="59A59E2E" w14:textId="77777777" w:rsidR="008763CD" w:rsidRDefault="008763CD" w:rsidP="00A3533B">
      <w:pPr>
        <w:pStyle w:val="FootnoteText"/>
      </w:pPr>
      <w:r>
        <w:rPr>
          <w:rStyle w:val="FootnoteReference"/>
        </w:rPr>
        <w:footnoteRef/>
      </w:r>
      <w:r>
        <w:t xml:space="preserve"> </w:t>
      </w:r>
      <w:hyperlink r:id="rId4" w:history="1">
        <w:r>
          <w:rPr>
            <w:rStyle w:val="Hyperlink"/>
          </w:rPr>
          <w:t>https://www.wrapair2.org/pdf/2017-12-12_2016%20Emissions%20Modeling%20Platform%20Development%20Plan_V1.0.pdf</w:t>
        </w:r>
      </w:hyperlink>
      <w:r>
        <w:t xml:space="preserve"> </w:t>
      </w:r>
    </w:p>
  </w:footnote>
  <w:footnote w:id="8">
    <w:p w14:paraId="41B22287" w14:textId="77777777" w:rsidR="008763CD" w:rsidRDefault="008763CD" w:rsidP="00A3533B">
      <w:pPr>
        <w:pStyle w:val="FootnoteText"/>
      </w:pPr>
      <w:r>
        <w:rPr>
          <w:rStyle w:val="FootnoteReference"/>
        </w:rPr>
        <w:footnoteRef/>
      </w:r>
      <w:r>
        <w:t xml:space="preserve"> </w:t>
      </w:r>
      <w:hyperlink r:id="rId5" w:history="1">
        <w:r w:rsidRPr="008C2185">
          <w:rPr>
            <w:rStyle w:val="Hyperlink"/>
          </w:rPr>
          <w:t>ftp://newftp.epa.gov/air/emismod/2016/alpha/2016fd/emissions/</w:t>
        </w:r>
      </w:hyperlink>
      <w:r>
        <w:t xml:space="preserve"> </w:t>
      </w:r>
    </w:p>
  </w:footnote>
  <w:footnote w:id="9">
    <w:p w14:paraId="69E36A62" w14:textId="77777777" w:rsidR="008763CD" w:rsidRPr="00A3533B" w:rsidRDefault="008763CD">
      <w:pPr>
        <w:pStyle w:val="FootnoteText"/>
        <w:rPr>
          <w:lang w:val="en-US"/>
        </w:rPr>
      </w:pPr>
      <w:r>
        <w:rPr>
          <w:rStyle w:val="FootnoteReference"/>
        </w:rPr>
        <w:footnoteRef/>
      </w:r>
      <w:r>
        <w:t xml:space="preserve"> </w:t>
      </w:r>
      <w:r>
        <w:rPr>
          <w:lang w:val="en-US"/>
        </w:rPr>
        <w:t xml:space="preserve">Our Quality Assurance Project Plan (QAPP) proposed using the 2011 NEI modeling case 2017ek for non-EGU sources. After consulting with </w:t>
      </w:r>
      <w:proofErr w:type="spellStart"/>
      <w:r>
        <w:rPr>
          <w:lang w:val="en-US"/>
        </w:rPr>
        <w:t>CenSARA</w:t>
      </w:r>
      <w:proofErr w:type="spellEnd"/>
      <w:r>
        <w:rPr>
          <w:lang w:val="en-US"/>
        </w:rPr>
        <w:t xml:space="preserve">, the 2016NEI alpha inventory is deemed more representative of the 2016 conditions.  </w:t>
      </w:r>
    </w:p>
  </w:footnote>
  <w:footnote w:id="10">
    <w:p w14:paraId="54752D88" w14:textId="77777777" w:rsidR="008763CD" w:rsidRDefault="008763CD" w:rsidP="00A3533B">
      <w:pPr>
        <w:pStyle w:val="FootnoteText"/>
      </w:pPr>
      <w:r>
        <w:rPr>
          <w:rStyle w:val="FootnoteReference"/>
        </w:rPr>
        <w:footnoteRef/>
      </w:r>
      <w:r>
        <w:t xml:space="preserve"> </w:t>
      </w:r>
      <w:hyperlink r:id="rId6" w:history="1">
        <w:r w:rsidRPr="0062737F">
          <w:rPr>
            <w:rStyle w:val="Hyperlink"/>
          </w:rPr>
          <w:t>https://ready.arl.noaa.gov/archives.php</w:t>
        </w:r>
      </w:hyperlink>
      <w:r>
        <w:t xml:space="preserve"> </w:t>
      </w:r>
    </w:p>
  </w:footnote>
  <w:footnote w:id="11">
    <w:p w14:paraId="2E60A4E1" w14:textId="77777777" w:rsidR="008763CD" w:rsidRPr="00F11301" w:rsidRDefault="008763CD" w:rsidP="00A3533B">
      <w:pPr>
        <w:pStyle w:val="FootnoteText"/>
      </w:pPr>
      <w:r>
        <w:rPr>
          <w:rStyle w:val="FootnoteReference"/>
        </w:rPr>
        <w:footnoteRef/>
      </w:r>
      <w:r>
        <w:t xml:space="preserve"> </w:t>
      </w:r>
      <w:hyperlink r:id="rId7" w:history="1">
        <w:r w:rsidRPr="00D170D1">
          <w:rPr>
            <w:rStyle w:val="Hyperlink"/>
          </w:rPr>
          <w:t>http://www.nco.ncep.noaa.gov/pmb/products/nam/</w:t>
        </w:r>
      </w:hyperlink>
      <w:r>
        <w:t xml:space="preserve"> </w:t>
      </w:r>
    </w:p>
  </w:footnote>
  <w:footnote w:id="12">
    <w:p w14:paraId="4CA229D9" w14:textId="77777777" w:rsidR="008763CD" w:rsidRDefault="008763CD" w:rsidP="00A3533B">
      <w:pPr>
        <w:pStyle w:val="FootnoteText"/>
      </w:pPr>
      <w:r>
        <w:rPr>
          <w:rStyle w:val="FootnoteReference"/>
        </w:rPr>
        <w:footnoteRef/>
      </w:r>
      <w:r>
        <w:t xml:space="preserve"> </w:t>
      </w:r>
      <w:hyperlink r:id="rId8" w:history="1">
        <w:r w:rsidRPr="0062737F">
          <w:rPr>
            <w:rStyle w:val="Hyperlink"/>
          </w:rPr>
          <w:t>ftp://arlftp.arlhq.noaa.gov/nams</w:t>
        </w:r>
      </w:hyperlink>
      <w:r>
        <w:t xml:space="preserve"> </w:t>
      </w:r>
    </w:p>
  </w:footnote>
  <w:footnote w:id="13">
    <w:p w14:paraId="230C6158" w14:textId="11AABDBC" w:rsidR="008763CD" w:rsidRPr="00037BD6" w:rsidRDefault="008763CD">
      <w:pPr>
        <w:pStyle w:val="FootnoteText"/>
        <w:rPr>
          <w:lang w:val="en-US"/>
        </w:rPr>
      </w:pPr>
      <w:r>
        <w:rPr>
          <w:rStyle w:val="FootnoteReference"/>
        </w:rPr>
        <w:footnoteRef/>
      </w:r>
      <w:r>
        <w:t xml:space="preserve"> </w:t>
      </w:r>
      <w:r>
        <w:rPr>
          <w:lang w:val="en-US"/>
        </w:rPr>
        <w:t xml:space="preserve">Trajectories ending on the following days used NAM 3-houlry data obtained from </w:t>
      </w:r>
      <w:hyperlink r:id="rId9" w:history="1">
        <w:r w:rsidRPr="00497C25">
          <w:rPr>
            <w:rStyle w:val="Hyperlink"/>
            <w:lang w:val="en-US"/>
          </w:rPr>
          <w:t>ftp://arlftp.arlhq.noaa.gov/pub/archives/nam12</w:t>
        </w:r>
      </w:hyperlink>
      <w:r>
        <w:rPr>
          <w:lang w:val="en-US"/>
        </w:rPr>
        <w:t xml:space="preserve"> as the NAMS data was missing: 07/26/2012, 07/27/2012, 01/12/2015, 01/13/2015, 01/15/2015 and 01/16/2015. </w:t>
      </w:r>
    </w:p>
  </w:footnote>
  <w:footnote w:id="14">
    <w:p w14:paraId="74883E20" w14:textId="192D3834" w:rsidR="001A6DBA" w:rsidRPr="00B04A3A" w:rsidRDefault="001A6DBA" w:rsidP="00B04A3A">
      <w:pPr>
        <w:pStyle w:val="Footnote"/>
        <w:rPr>
          <w:rFonts w:ascii="Verdana" w:hAnsi="Verdana"/>
          <w:snapToGrid/>
          <w:color w:val="000000"/>
          <w:sz w:val="20"/>
          <w:szCs w:val="20"/>
          <w:lang w:val="en-US"/>
        </w:rPr>
      </w:pPr>
      <w:r>
        <w:rPr>
          <w:rStyle w:val="FootnoteReference"/>
        </w:rPr>
        <w:footnoteRef/>
      </w:r>
      <w:r>
        <w:t xml:space="preserv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ij</m:t>
            </m:r>
          </m:sub>
        </m:sSub>
      </m:oMath>
      <w:r w:rsidRPr="001A6DBA">
        <w:rPr>
          <w:rFonts w:ascii="Verdana" w:hAnsi="Verdana"/>
          <w:color w:val="000000"/>
          <w:sz w:val="20"/>
          <w:szCs w:val="20"/>
        </w:rPr>
        <w:t xml:space="preserve"> </w:t>
      </w:r>
      <w:r w:rsidRPr="001A6DBA">
        <w:rPr>
          <w:color w:val="000000"/>
          <w:sz w:val="20"/>
          <w:szCs w:val="20"/>
        </w:rPr>
        <w:t xml:space="preserve">is </w:t>
      </w:r>
      <w:r w:rsidRPr="001A6DBA">
        <w:rPr>
          <w:color w:val="000000"/>
          <w:sz w:val="20"/>
          <w:szCs w:val="20"/>
        </w:rPr>
        <w:t>calculated in meters in the</w:t>
      </w:r>
      <w:r>
        <w:rPr>
          <w:color w:val="000000"/>
          <w:sz w:val="20"/>
          <w:szCs w:val="20"/>
        </w:rPr>
        <w:t xml:space="preserve"> </w:t>
      </w:r>
      <w:r w:rsidRPr="00B04A3A">
        <w:t>Lambert conformal conic projection</w:t>
      </w:r>
    </w:p>
  </w:footnote>
  <w:footnote w:id="15">
    <w:p w14:paraId="3262DE86" w14:textId="77777777" w:rsidR="008763CD" w:rsidRPr="007E222E" w:rsidRDefault="008763CD" w:rsidP="00DC0001">
      <w:pPr>
        <w:pStyle w:val="FootnoteText"/>
        <w:tabs>
          <w:tab w:val="left" w:pos="3150"/>
        </w:tabs>
      </w:pPr>
      <w:r>
        <w:rPr>
          <w:rStyle w:val="FootnoteReference"/>
        </w:rPr>
        <w:footnoteRef/>
      </w:r>
      <w:r>
        <w:t xml:space="preserve"> </w:t>
      </w:r>
      <w:hyperlink r:id="rId10" w:history="1">
        <w:r w:rsidRPr="008E40DE">
          <w:rPr>
            <w:rStyle w:val="Hyperlink"/>
          </w:rPr>
          <w:t>https://www.epa.gov/sites/production/files/2016-07/documents/technical_support_document_for_draft_guidance_on_regional_haze.pdf</w:t>
        </w:r>
      </w:hyperlink>
      <w:r>
        <w:t xml:space="preserve"> </w:t>
      </w:r>
    </w:p>
  </w:footnote>
  <w:footnote w:id="16">
    <w:p w14:paraId="469E6DD4" w14:textId="7EECDEC7" w:rsidR="008763CD" w:rsidRPr="00791280" w:rsidRDefault="008763CD" w:rsidP="007A7660">
      <w:pPr>
        <w:pStyle w:val="Default"/>
      </w:pPr>
      <w:r>
        <w:rPr>
          <w:rStyle w:val="FootnoteReference"/>
        </w:rPr>
        <w:footnoteRef/>
      </w:r>
      <w:r>
        <w:t xml:space="preserve"> </w:t>
      </w:r>
      <w:r w:rsidRPr="007A7660">
        <w:rPr>
          <w:sz w:val="20"/>
          <w:szCs w:val="20"/>
        </w:rPr>
        <w:t>12US2 domain has a lower-left corner at (-2412000</w:t>
      </w:r>
      <w:r>
        <w:rPr>
          <w:sz w:val="20"/>
          <w:szCs w:val="20"/>
        </w:rPr>
        <w:t xml:space="preserve"> m.</w:t>
      </w:r>
      <w:r w:rsidRPr="007A7660">
        <w:rPr>
          <w:sz w:val="20"/>
          <w:szCs w:val="20"/>
        </w:rPr>
        <w:t>, -1620000</w:t>
      </w:r>
      <w:r>
        <w:rPr>
          <w:sz w:val="20"/>
          <w:szCs w:val="20"/>
        </w:rPr>
        <w:t xml:space="preserve"> m.</w:t>
      </w:r>
      <w:r w:rsidRPr="007A7660">
        <w:rPr>
          <w:sz w:val="20"/>
          <w:szCs w:val="20"/>
        </w:rPr>
        <w:t>)</w:t>
      </w:r>
      <w:r>
        <w:rPr>
          <w:sz w:val="20"/>
          <w:szCs w:val="20"/>
        </w:rPr>
        <w:t xml:space="preserve"> and 396x246 grid cells. Projection is </w:t>
      </w:r>
      <w:r w:rsidRPr="007A7660">
        <w:rPr>
          <w:sz w:val="20"/>
          <w:szCs w:val="23"/>
        </w:rPr>
        <w:t>Lambert-Conformal, with Alpha = 33º, Beta = 45º and Gamma = -97º, with a center of X = -97º and Y = 40º.</w:t>
      </w:r>
    </w:p>
  </w:footnote>
  <w:footnote w:id="17">
    <w:p w14:paraId="37FA94B7" w14:textId="3A3B919E" w:rsidR="008763CD" w:rsidRPr="00854C84" w:rsidRDefault="008763CD">
      <w:pPr>
        <w:pStyle w:val="FootnoteText"/>
        <w:rPr>
          <w:lang w:val="en-US"/>
        </w:rPr>
      </w:pPr>
      <w:r>
        <w:rPr>
          <w:rStyle w:val="FootnoteReference"/>
        </w:rPr>
        <w:footnoteRef/>
      </w:r>
      <w:r>
        <w:t xml:space="preserve"> Based on Gaussian Filter, </w:t>
      </w:r>
      <w:hyperlink r:id="rId11" w:history="1">
        <w:r w:rsidRPr="0041645E">
          <w:rPr>
            <w:rStyle w:val="Hyperlink"/>
          </w:rPr>
          <w:t>https://docs.scipy.org/doc/scipy/reference/generated/scipy.ndimage.gaussian_filter.html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A2828" w14:textId="77777777" w:rsidR="008763CD" w:rsidRDefault="008763CD" w:rsidP="00836B6B">
    <w:pPr>
      <w:tabs>
        <w:tab w:val="left" w:pos="7740"/>
      </w:tabs>
      <w:rPr>
        <w:rFonts w:cstheme="minorHAnsi"/>
        <w:sz w:val="20"/>
        <w:szCs w:val="20"/>
      </w:rPr>
    </w:pPr>
  </w:p>
  <w:p w14:paraId="61235A73" w14:textId="77777777" w:rsidR="008763CD" w:rsidRPr="002F5682" w:rsidRDefault="008763CD" w:rsidP="00836B6B">
    <w:pPr>
      <w:rPr>
        <w:rFonts w:cs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2B38" w14:textId="77777777" w:rsidR="008763CD" w:rsidRPr="008E2E6E" w:rsidRDefault="008763CD" w:rsidP="008E2E6E">
    <w:pPr>
      <w:tabs>
        <w:tab w:val="left" w:pos="9270"/>
      </w:tabs>
      <w:rPr>
        <w:rFonts w:cstheme="minorHAnsi"/>
        <w:color w:val="000000" w:themeColor="text1"/>
        <w:sz w:val="20"/>
        <w:szCs w:val="20"/>
      </w:rPr>
    </w:pPr>
    <w:r w:rsidRPr="008E2E6E">
      <w:rPr>
        <w:noProof/>
        <w:snapToGrid/>
        <w:color w:val="000000" w:themeColor="text1"/>
        <w:sz w:val="20"/>
        <w:szCs w:val="20"/>
        <w:lang w:val="en-US"/>
      </w:rPr>
      <w:drawing>
        <wp:anchor distT="0" distB="0" distL="114300" distR="114300" simplePos="0" relativeHeight="251671552" behindDoc="0" locked="0" layoutInCell="1" allowOverlap="1" wp14:anchorId="1CDADE0D" wp14:editId="138552B8">
          <wp:simplePos x="0" y="0"/>
          <wp:positionH relativeFrom="column">
            <wp:posOffset>4372701</wp:posOffset>
          </wp:positionH>
          <wp:positionV relativeFrom="paragraph">
            <wp:posOffset>-30480</wp:posOffset>
          </wp:positionV>
          <wp:extent cx="1371600" cy="29001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to2k3\share\TEMPLATES\RE_TEMPLATES_Logos_05-2015\RE_Logo_Cya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71600" cy="2900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0"/>
        <w:szCs w:val="20"/>
      </w:rPr>
      <w:t>October 2018</w:t>
    </w:r>
  </w:p>
  <w:p w14:paraId="1ECEBF37" w14:textId="77777777" w:rsidR="008763CD" w:rsidRPr="008E2E6E" w:rsidRDefault="008763CD" w:rsidP="008E2E6E">
    <w:pPr>
      <w:tabs>
        <w:tab w:val="left" w:pos="6390"/>
      </w:tabs>
      <w:rPr>
        <w:rFonts w:cstheme="minorHAnsi"/>
        <w:color w:val="000000" w:themeColor="text1"/>
        <w:sz w:val="20"/>
        <w:szCs w:val="20"/>
      </w:rPr>
    </w:pPr>
    <w:r w:rsidRPr="008E2E6E">
      <w:rPr>
        <w:rFonts w:cstheme="minorHAnsi"/>
        <w:color w:val="000000" w:themeColor="text1"/>
        <w:sz w:val="20"/>
        <w:szCs w:val="20"/>
      </w:rPr>
      <w:t>DRAFT</w:t>
    </w:r>
  </w:p>
  <w:p w14:paraId="7C8A5979" w14:textId="77777777" w:rsidR="008763CD" w:rsidRPr="008F5E96" w:rsidRDefault="008763CD" w:rsidP="008F5E96">
    <w:pPr>
      <w:rPr>
        <w:rFonts w:cstheme="minorHAnsi"/>
        <w:color w:val="365F91" w:themeColor="accent1" w:themeShade="BF"/>
        <w:sz w:val="20"/>
        <w:szCs w:val="20"/>
      </w:rPr>
    </w:pPr>
  </w:p>
  <w:p w14:paraId="62977582" w14:textId="77777777" w:rsidR="008763CD" w:rsidRPr="00CC60C1" w:rsidRDefault="008763CD" w:rsidP="008F5E96">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2757" w14:textId="3C2AB5E0" w:rsidR="008763CD" w:rsidRPr="008E2E6E" w:rsidRDefault="008763CD" w:rsidP="008E2E6E">
    <w:pPr>
      <w:tabs>
        <w:tab w:val="left" w:pos="9270"/>
      </w:tabs>
      <w:rPr>
        <w:rFonts w:cstheme="minorHAnsi"/>
        <w:color w:val="000000" w:themeColor="text1"/>
        <w:sz w:val="20"/>
        <w:szCs w:val="20"/>
      </w:rPr>
    </w:pPr>
    <w:r w:rsidRPr="008E2E6E">
      <w:rPr>
        <w:noProof/>
        <w:snapToGrid/>
        <w:color w:val="000000" w:themeColor="text1"/>
        <w:sz w:val="20"/>
        <w:szCs w:val="20"/>
        <w:lang w:val="en-US"/>
      </w:rPr>
      <w:drawing>
        <wp:anchor distT="0" distB="0" distL="114300" distR="114300" simplePos="0" relativeHeight="251673600" behindDoc="0" locked="0" layoutInCell="1" allowOverlap="1" wp14:anchorId="7CC326F2" wp14:editId="65BA0467">
          <wp:simplePos x="0" y="0"/>
          <wp:positionH relativeFrom="column">
            <wp:posOffset>4372701</wp:posOffset>
          </wp:positionH>
          <wp:positionV relativeFrom="paragraph">
            <wp:posOffset>-30480</wp:posOffset>
          </wp:positionV>
          <wp:extent cx="1371600" cy="2900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to2k3\share\TEMPLATES\RE_TEMPLATES_Logos_05-2015\RE_Logo_Cya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71600" cy="290016"/>
                  </a:xfrm>
                  <a:prstGeom prst="rect">
                    <a:avLst/>
                  </a:prstGeom>
                  <a:noFill/>
                  <a:ln>
                    <a:noFill/>
                  </a:ln>
                </pic:spPr>
              </pic:pic>
            </a:graphicData>
          </a:graphic>
          <wp14:sizeRelH relativeFrom="page">
            <wp14:pctWidth>0</wp14:pctWidth>
          </wp14:sizeRelH>
          <wp14:sizeRelV relativeFrom="page">
            <wp14:pctHeight>0</wp14:pctHeight>
          </wp14:sizeRelV>
        </wp:anchor>
      </w:drawing>
    </w:r>
    <w:r w:rsidR="00A23C0B">
      <w:rPr>
        <w:rFonts w:cstheme="minorHAnsi"/>
        <w:color w:val="000000" w:themeColor="text1"/>
        <w:sz w:val="20"/>
        <w:szCs w:val="20"/>
      </w:rPr>
      <w:t>November</w:t>
    </w:r>
    <w:r w:rsidRPr="008E2E6E">
      <w:rPr>
        <w:rFonts w:cstheme="minorHAnsi"/>
        <w:color w:val="000000" w:themeColor="text1"/>
        <w:sz w:val="20"/>
        <w:szCs w:val="20"/>
      </w:rPr>
      <w:t xml:space="preserve"> 201</w:t>
    </w:r>
    <w:r>
      <w:rPr>
        <w:rFonts w:cstheme="minorHAnsi"/>
        <w:color w:val="000000" w:themeColor="text1"/>
        <w:sz w:val="20"/>
        <w:szCs w:val="20"/>
      </w:rPr>
      <w:t>8</w:t>
    </w:r>
  </w:p>
  <w:p w14:paraId="5207E441" w14:textId="77777777" w:rsidR="008763CD" w:rsidRPr="008F5E96" w:rsidRDefault="008763CD" w:rsidP="00576815">
    <w:pPr>
      <w:rPr>
        <w:rFonts w:cstheme="minorHAnsi"/>
        <w:color w:val="365F91" w:themeColor="accent1" w:themeShade="BF"/>
        <w:sz w:val="20"/>
        <w:szCs w:val="20"/>
      </w:rPr>
    </w:pPr>
  </w:p>
  <w:p w14:paraId="13CC7964" w14:textId="77777777" w:rsidR="008763CD" w:rsidRPr="008F5E96" w:rsidRDefault="008763CD" w:rsidP="00576815">
    <w:pPr>
      <w:rPr>
        <w:rFonts w:cstheme="minorHAnsi"/>
        <w:color w:val="365F91" w:themeColor="accent1"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419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F476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B6DD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062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FBE97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0493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3CE8E4"/>
    <w:lvl w:ilvl="0">
      <w:start w:val="1"/>
      <w:numFmt w:val="bullet"/>
      <w:lvlText w:val="—"/>
      <w:lvlJc w:val="left"/>
      <w:pPr>
        <w:ind w:left="1080" w:hanging="360"/>
      </w:pPr>
      <w:rPr>
        <w:rFonts w:ascii="Futura Std Light" w:hAnsi="Futura Std Light" w:hint="default"/>
        <w:sz w:val="20"/>
      </w:rPr>
    </w:lvl>
  </w:abstractNum>
  <w:abstractNum w:abstractNumId="7" w15:restartNumberingAfterBreak="0">
    <w:nsid w:val="FFFFFF83"/>
    <w:multiLevelType w:val="singleLevel"/>
    <w:tmpl w:val="A3E4ECA4"/>
    <w:lvl w:ilvl="0">
      <w:start w:val="1"/>
      <w:numFmt w:val="bullet"/>
      <w:pStyle w:val="ListBullet2"/>
      <w:lvlText w:val=""/>
      <w:lvlJc w:val="left"/>
      <w:pPr>
        <w:tabs>
          <w:tab w:val="num" w:pos="720"/>
        </w:tabs>
        <w:ind w:left="720" w:hanging="360"/>
      </w:pPr>
      <w:rPr>
        <w:rFonts w:ascii="Symbol" w:hAnsi="Symbol" w:hint="default"/>
        <w:sz w:val="20"/>
      </w:rPr>
    </w:lvl>
  </w:abstractNum>
  <w:abstractNum w:abstractNumId="8" w15:restartNumberingAfterBreak="0">
    <w:nsid w:val="FFFFFF88"/>
    <w:multiLevelType w:val="singleLevel"/>
    <w:tmpl w:val="47A62E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B48A12"/>
    <w:lvl w:ilvl="0">
      <w:start w:val="1"/>
      <w:numFmt w:val="bullet"/>
      <w:pStyle w:val="ListBullet"/>
      <w:lvlText w:val=""/>
      <w:lvlJc w:val="left"/>
      <w:pPr>
        <w:tabs>
          <w:tab w:val="num" w:pos="360"/>
        </w:tabs>
        <w:ind w:left="360" w:hanging="360"/>
      </w:pPr>
      <w:rPr>
        <w:rFonts w:ascii="Symbol" w:hAnsi="Symbol" w:hint="default"/>
        <w:w w:val="100"/>
        <w:sz w:val="24"/>
      </w:rPr>
    </w:lvl>
  </w:abstractNum>
  <w:abstractNum w:abstractNumId="10" w15:restartNumberingAfterBreak="0">
    <w:nsid w:val="101949B0"/>
    <w:multiLevelType w:val="multilevel"/>
    <w:tmpl w:val="3CE47BF0"/>
    <w:lvl w:ilvl="0">
      <w:start w:val="1"/>
      <w:numFmt w:val="upperLetter"/>
      <w:lvlText w:val="Appendix %1"/>
      <w:lvlJc w:val="left"/>
      <w:pPr>
        <w:ind w:left="360" w:hanging="360"/>
      </w:pPr>
      <w:rPr>
        <w:rFonts w:ascii="Calibri" w:hAnsi="Calibri" w:hint="default"/>
        <w:b/>
        <w:i w:val="0"/>
        <w:color w:val="000000" w:themeColor="text1"/>
        <w:sz w:val="28"/>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pStyle w:val="AppendixHeadingLevel3"/>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11B62660"/>
    <w:multiLevelType w:val="multilevel"/>
    <w:tmpl w:val="B5226C5C"/>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20770F"/>
    <w:multiLevelType w:val="hybridMultilevel"/>
    <w:tmpl w:val="78B42550"/>
    <w:lvl w:ilvl="0" w:tplc="E222F79A">
      <w:start w:val="1"/>
      <w:numFmt w:val="bullet"/>
      <w:lvlText w:val="-"/>
      <w:lvlJc w:val="left"/>
      <w:pPr>
        <w:ind w:left="72" w:hanging="360"/>
      </w:pPr>
      <w:rPr>
        <w:rFonts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3" w15:restartNumberingAfterBreak="0">
    <w:nsid w:val="13901C59"/>
    <w:multiLevelType w:val="hybridMultilevel"/>
    <w:tmpl w:val="9514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6216B"/>
    <w:multiLevelType w:val="hybridMultilevel"/>
    <w:tmpl w:val="9ED49C26"/>
    <w:lvl w:ilvl="0" w:tplc="EF288E0C">
      <w:start w:val="1"/>
      <w:numFmt w:val="bullet"/>
      <w:pStyle w:val="ListBullet3Las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B73EE4"/>
    <w:multiLevelType w:val="multilevel"/>
    <w:tmpl w:val="198451DC"/>
    <w:lvl w:ilvl="0">
      <w:start w:val="1"/>
      <w:numFmt w:val="upperLetter"/>
      <w:lvlText w:val="Appendix %1"/>
      <w:lvlJc w:val="left"/>
      <w:pPr>
        <w:ind w:left="360" w:hanging="360"/>
      </w:pPr>
      <w:rPr>
        <w:rFonts w:ascii="Calibri" w:hAnsi="Calibri" w:hint="default"/>
        <w:b/>
        <w:i w:val="0"/>
        <w:color w:val="000000" w:themeColor="text1"/>
        <w:sz w:val="28"/>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2DD75F3E"/>
    <w:multiLevelType w:val="hybridMultilevel"/>
    <w:tmpl w:val="B42EE17C"/>
    <w:lvl w:ilvl="0" w:tplc="D4E63CEC">
      <w:start w:val="1"/>
      <w:numFmt w:val="bullet"/>
      <w:lvlText w:val=""/>
      <w:lvlJc w:val="left"/>
      <w:pPr>
        <w:ind w:left="360" w:hanging="360"/>
      </w:pPr>
      <w:rPr>
        <w:rFonts w:ascii="Symbol" w:hAnsi="Symbol" w:cs="Times New Roman"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0452A7"/>
    <w:multiLevelType w:val="multilevel"/>
    <w:tmpl w:val="E5A0BA44"/>
    <w:lvl w:ilvl="0">
      <w:start w:val="1"/>
      <w:numFmt w:val="upperLetter"/>
      <w:pStyle w:val="Heading7"/>
      <w:lvlText w:val="Appendix %1"/>
      <w:lvlJc w:val="left"/>
      <w:pPr>
        <w:ind w:left="360" w:hanging="360"/>
      </w:pPr>
      <w:rPr>
        <w:rFonts w:ascii="Calibri" w:hAnsi="Calibri" w:hint="default"/>
        <w:b/>
        <w:i w:val="0"/>
        <w:color w:val="000000" w:themeColor="text1"/>
        <w:sz w:val="28"/>
      </w:rPr>
    </w:lvl>
    <w:lvl w:ilvl="1">
      <w:start w:val="1"/>
      <w:numFmt w:val="decimal"/>
      <w:pStyle w:val="AppendixHeadingLevel1"/>
      <w:lvlText w:val="%1.%2"/>
      <w:lvlJc w:val="left"/>
      <w:pPr>
        <w:ind w:left="360" w:hanging="360"/>
      </w:pPr>
      <w:rPr>
        <w:rFonts w:hint="default"/>
      </w:rPr>
    </w:lvl>
    <w:lvl w:ilvl="2">
      <w:start w:val="1"/>
      <w:numFmt w:val="decimal"/>
      <w:pStyle w:val="AppendixHeadinglevel2"/>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30BC5724"/>
    <w:multiLevelType w:val="hybridMultilevel"/>
    <w:tmpl w:val="8A1015EE"/>
    <w:lvl w:ilvl="0" w:tplc="B9741D34">
      <w:start w:val="1"/>
      <w:numFmt w:val="bullet"/>
      <w:pStyle w:val="ListBullet2Las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C15E1"/>
    <w:multiLevelType w:val="hybridMultilevel"/>
    <w:tmpl w:val="13F87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D5E0F93"/>
    <w:multiLevelType w:val="hybridMultilevel"/>
    <w:tmpl w:val="10305286"/>
    <w:lvl w:ilvl="0" w:tplc="7C400B68">
      <w:start w:val="1"/>
      <w:numFmt w:val="bullet"/>
      <w:pStyle w:val="ListBullet3"/>
      <w:lvlText w:val="–"/>
      <w:lvlJc w:val="left"/>
      <w:pPr>
        <w:ind w:left="1080" w:hanging="360"/>
      </w:pPr>
      <w:rPr>
        <w:rFonts w:ascii="Calibri" w:hAnsi="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AF42CB"/>
    <w:multiLevelType w:val="hybridMultilevel"/>
    <w:tmpl w:val="82C44266"/>
    <w:lvl w:ilvl="0" w:tplc="B48854D0">
      <w:start w:val="1"/>
      <w:numFmt w:val="bullet"/>
      <w:lvlText w:val="-"/>
      <w:lvlJc w:val="left"/>
      <w:pPr>
        <w:ind w:left="1267" w:hanging="360"/>
      </w:pPr>
      <w:rPr>
        <w:rFonts w:ascii="Arial" w:hAnsi="Aria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15:restartNumberingAfterBreak="0">
    <w:nsid w:val="526A7231"/>
    <w:multiLevelType w:val="hybridMultilevel"/>
    <w:tmpl w:val="F24E1B0A"/>
    <w:lvl w:ilvl="0" w:tplc="D52A4422">
      <w:start w:val="1"/>
      <w:numFmt w:val="bullet"/>
      <w:lvlText w:val=""/>
      <w:lvlJc w:val="left"/>
      <w:pPr>
        <w:tabs>
          <w:tab w:val="num" w:pos="504"/>
        </w:tabs>
        <w:ind w:left="504" w:hanging="360"/>
      </w:pPr>
      <w:rPr>
        <w:rFonts w:ascii="Symbol" w:hAnsi="Symbol" w:hint="default"/>
        <w:color w:val="000000"/>
        <w:sz w:val="20"/>
      </w:rPr>
    </w:lvl>
    <w:lvl w:ilvl="1" w:tplc="8E1A1530">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94733F4"/>
    <w:multiLevelType w:val="hybridMultilevel"/>
    <w:tmpl w:val="A9AA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A153C"/>
    <w:multiLevelType w:val="hybridMultilevel"/>
    <w:tmpl w:val="C62E8DD2"/>
    <w:lvl w:ilvl="0" w:tplc="8E1A1530">
      <w:start w:val="1"/>
      <w:numFmt w:val="bullet"/>
      <w:lvlText w:val="-"/>
      <w:lvlJc w:val="left"/>
      <w:pPr>
        <w:ind w:left="864" w:hanging="360"/>
      </w:pPr>
      <w:rPr>
        <w:rFont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67364103"/>
    <w:multiLevelType w:val="hybridMultilevel"/>
    <w:tmpl w:val="8D94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685AE9"/>
    <w:multiLevelType w:val="multilevel"/>
    <w:tmpl w:val="6C0EAD50"/>
    <w:lvl w:ilvl="0">
      <w:start w:val="1"/>
      <w:numFmt w:val="decimal"/>
      <w:pStyle w:val="NumberedList"/>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0B056D1"/>
    <w:multiLevelType w:val="multilevel"/>
    <w:tmpl w:val="CAB4EC7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9AC1AE1"/>
    <w:multiLevelType w:val="hybridMultilevel"/>
    <w:tmpl w:val="BD7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E555D"/>
    <w:multiLevelType w:val="hybridMultilevel"/>
    <w:tmpl w:val="1CA65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2"/>
  </w:num>
  <w:num w:numId="13">
    <w:abstractNumId w:val="16"/>
  </w:num>
  <w:num w:numId="14">
    <w:abstractNumId w:val="21"/>
  </w:num>
  <w:num w:numId="15">
    <w:abstractNumId w:val="9"/>
    <w:lvlOverride w:ilvl="0">
      <w:startOverride w:val="1"/>
    </w:lvlOverride>
  </w:num>
  <w:num w:numId="16">
    <w:abstractNumId w:val="7"/>
    <w:lvlOverride w:ilvl="0">
      <w:startOverride w:val="1"/>
    </w:lvlOverride>
  </w:num>
  <w:num w:numId="17">
    <w:abstractNumId w:val="20"/>
  </w:num>
  <w:num w:numId="18">
    <w:abstractNumId w:val="24"/>
  </w:num>
  <w:num w:numId="19">
    <w:abstractNumId w:val="9"/>
    <w:lvlOverride w:ilvl="0">
      <w:startOverride w:val="1"/>
    </w:lvlOverride>
  </w:num>
  <w:num w:numId="20">
    <w:abstractNumId w:val="27"/>
  </w:num>
  <w:num w:numId="21">
    <w:abstractNumId w:val="27"/>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4"/>
  </w:num>
  <w:num w:numId="25">
    <w:abstractNumId w:val="20"/>
    <w:lvlOverride w:ilvl="0">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num>
  <w:num w:numId="31">
    <w:abstractNumId w:val="27"/>
  </w:num>
  <w:num w:numId="32">
    <w:abstractNumId w:val="27"/>
  </w:num>
  <w:num w:numId="33">
    <w:abstractNumId w:val="17"/>
  </w:num>
  <w:num w:numId="34">
    <w:abstractNumId w:val="17"/>
  </w:num>
  <w:num w:numId="35">
    <w:abstractNumId w:val="10"/>
  </w:num>
  <w:num w:numId="36">
    <w:abstractNumId w:val="15"/>
  </w:num>
  <w:num w:numId="37">
    <w:abstractNumId w:val="11"/>
  </w:num>
  <w:num w:numId="38">
    <w:abstractNumId w:val="28"/>
  </w:num>
  <w:num w:numId="39">
    <w:abstractNumId w:val="13"/>
  </w:num>
  <w:num w:numId="40">
    <w:abstractNumId w:val="23"/>
  </w:num>
  <w:num w:numId="41">
    <w:abstractNumId w:val="2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3D6"/>
    <w:rsid w:val="00020E0D"/>
    <w:rsid w:val="00025077"/>
    <w:rsid w:val="00030444"/>
    <w:rsid w:val="00030D86"/>
    <w:rsid w:val="00035EBF"/>
    <w:rsid w:val="00037095"/>
    <w:rsid w:val="000370B2"/>
    <w:rsid w:val="00037BD6"/>
    <w:rsid w:val="000450C6"/>
    <w:rsid w:val="00055BEC"/>
    <w:rsid w:val="00063031"/>
    <w:rsid w:val="00065B93"/>
    <w:rsid w:val="00070EE7"/>
    <w:rsid w:val="00071EA5"/>
    <w:rsid w:val="0008053C"/>
    <w:rsid w:val="000813FF"/>
    <w:rsid w:val="00085D1B"/>
    <w:rsid w:val="000922A4"/>
    <w:rsid w:val="000933CF"/>
    <w:rsid w:val="00095C2D"/>
    <w:rsid w:val="000A4551"/>
    <w:rsid w:val="000A557B"/>
    <w:rsid w:val="000A7871"/>
    <w:rsid w:val="000B0316"/>
    <w:rsid w:val="000B0886"/>
    <w:rsid w:val="000B41C4"/>
    <w:rsid w:val="000B6671"/>
    <w:rsid w:val="000C3E6E"/>
    <w:rsid w:val="000C561E"/>
    <w:rsid w:val="000D0490"/>
    <w:rsid w:val="000D1D3F"/>
    <w:rsid w:val="000D3351"/>
    <w:rsid w:val="000D5AF6"/>
    <w:rsid w:val="000D65DA"/>
    <w:rsid w:val="000F296F"/>
    <w:rsid w:val="000F444B"/>
    <w:rsid w:val="00100708"/>
    <w:rsid w:val="00101EC0"/>
    <w:rsid w:val="001022EC"/>
    <w:rsid w:val="001025A0"/>
    <w:rsid w:val="00104069"/>
    <w:rsid w:val="00107B5B"/>
    <w:rsid w:val="00116E05"/>
    <w:rsid w:val="001171F7"/>
    <w:rsid w:val="00124708"/>
    <w:rsid w:val="0012532F"/>
    <w:rsid w:val="00131902"/>
    <w:rsid w:val="001324B4"/>
    <w:rsid w:val="00135E4B"/>
    <w:rsid w:val="00137A50"/>
    <w:rsid w:val="001405AE"/>
    <w:rsid w:val="001406A4"/>
    <w:rsid w:val="00144E18"/>
    <w:rsid w:val="00147576"/>
    <w:rsid w:val="00155F28"/>
    <w:rsid w:val="00163862"/>
    <w:rsid w:val="00164C21"/>
    <w:rsid w:val="00170F07"/>
    <w:rsid w:val="00182CF2"/>
    <w:rsid w:val="00190F39"/>
    <w:rsid w:val="0019294B"/>
    <w:rsid w:val="001A0096"/>
    <w:rsid w:val="001A6DBA"/>
    <w:rsid w:val="001A7D5D"/>
    <w:rsid w:val="001B050A"/>
    <w:rsid w:val="001B43EC"/>
    <w:rsid w:val="001B54DD"/>
    <w:rsid w:val="001D16B2"/>
    <w:rsid w:val="001F0DC6"/>
    <w:rsid w:val="0020108C"/>
    <w:rsid w:val="00201725"/>
    <w:rsid w:val="002023A7"/>
    <w:rsid w:val="002024D7"/>
    <w:rsid w:val="00210B7A"/>
    <w:rsid w:val="00221EA7"/>
    <w:rsid w:val="00225B9C"/>
    <w:rsid w:val="00251B93"/>
    <w:rsid w:val="00252C9F"/>
    <w:rsid w:val="00253014"/>
    <w:rsid w:val="002635B7"/>
    <w:rsid w:val="00264581"/>
    <w:rsid w:val="002660F3"/>
    <w:rsid w:val="00266AB9"/>
    <w:rsid w:val="00266D4D"/>
    <w:rsid w:val="00271680"/>
    <w:rsid w:val="00272ADF"/>
    <w:rsid w:val="00275F48"/>
    <w:rsid w:val="00276370"/>
    <w:rsid w:val="0027643C"/>
    <w:rsid w:val="00290A90"/>
    <w:rsid w:val="002A59C5"/>
    <w:rsid w:val="002B23C4"/>
    <w:rsid w:val="002B4BA0"/>
    <w:rsid w:val="002C0552"/>
    <w:rsid w:val="002C07BE"/>
    <w:rsid w:val="002E1D2B"/>
    <w:rsid w:val="002E672F"/>
    <w:rsid w:val="002F023A"/>
    <w:rsid w:val="002F2AC5"/>
    <w:rsid w:val="002F5682"/>
    <w:rsid w:val="00302505"/>
    <w:rsid w:val="003071D8"/>
    <w:rsid w:val="00313259"/>
    <w:rsid w:val="00315596"/>
    <w:rsid w:val="00316994"/>
    <w:rsid w:val="003204C8"/>
    <w:rsid w:val="003251FC"/>
    <w:rsid w:val="0032576E"/>
    <w:rsid w:val="00325CB5"/>
    <w:rsid w:val="00326C7F"/>
    <w:rsid w:val="00330631"/>
    <w:rsid w:val="00335A6B"/>
    <w:rsid w:val="00341D04"/>
    <w:rsid w:val="00367ACF"/>
    <w:rsid w:val="00377768"/>
    <w:rsid w:val="00382B15"/>
    <w:rsid w:val="00382D4D"/>
    <w:rsid w:val="003836D6"/>
    <w:rsid w:val="00394E3C"/>
    <w:rsid w:val="00397D7C"/>
    <w:rsid w:val="003A42E6"/>
    <w:rsid w:val="003A5F04"/>
    <w:rsid w:val="003A69E4"/>
    <w:rsid w:val="003B039D"/>
    <w:rsid w:val="003B6F6E"/>
    <w:rsid w:val="003B7FFA"/>
    <w:rsid w:val="003C766B"/>
    <w:rsid w:val="003C7A75"/>
    <w:rsid w:val="003F3BB9"/>
    <w:rsid w:val="004020AE"/>
    <w:rsid w:val="00402D88"/>
    <w:rsid w:val="00404319"/>
    <w:rsid w:val="00406CFC"/>
    <w:rsid w:val="00410D37"/>
    <w:rsid w:val="0042052B"/>
    <w:rsid w:val="00422744"/>
    <w:rsid w:val="004240EA"/>
    <w:rsid w:val="00436B07"/>
    <w:rsid w:val="00437D19"/>
    <w:rsid w:val="00441ED4"/>
    <w:rsid w:val="0044709F"/>
    <w:rsid w:val="004470B5"/>
    <w:rsid w:val="0044767F"/>
    <w:rsid w:val="004710B9"/>
    <w:rsid w:val="00474739"/>
    <w:rsid w:val="0048450F"/>
    <w:rsid w:val="00485835"/>
    <w:rsid w:val="0049283A"/>
    <w:rsid w:val="00494C1D"/>
    <w:rsid w:val="00495B23"/>
    <w:rsid w:val="004A02C0"/>
    <w:rsid w:val="004A1A0B"/>
    <w:rsid w:val="004A2065"/>
    <w:rsid w:val="004A7FDB"/>
    <w:rsid w:val="004B23EE"/>
    <w:rsid w:val="004C3928"/>
    <w:rsid w:val="004D1FAA"/>
    <w:rsid w:val="004D2B53"/>
    <w:rsid w:val="004E047D"/>
    <w:rsid w:val="004E51B3"/>
    <w:rsid w:val="004F20AC"/>
    <w:rsid w:val="005026B0"/>
    <w:rsid w:val="00503355"/>
    <w:rsid w:val="005034A3"/>
    <w:rsid w:val="00505812"/>
    <w:rsid w:val="00510A94"/>
    <w:rsid w:val="005120E3"/>
    <w:rsid w:val="00513887"/>
    <w:rsid w:val="00514EE1"/>
    <w:rsid w:val="00522DF8"/>
    <w:rsid w:val="005329B6"/>
    <w:rsid w:val="00540A0E"/>
    <w:rsid w:val="00544285"/>
    <w:rsid w:val="005452B8"/>
    <w:rsid w:val="00553794"/>
    <w:rsid w:val="00554AF8"/>
    <w:rsid w:val="00563105"/>
    <w:rsid w:val="00571D82"/>
    <w:rsid w:val="005748DE"/>
    <w:rsid w:val="0057626B"/>
    <w:rsid w:val="00576815"/>
    <w:rsid w:val="0058294E"/>
    <w:rsid w:val="005937EC"/>
    <w:rsid w:val="005A0EE0"/>
    <w:rsid w:val="005B5390"/>
    <w:rsid w:val="005C10AE"/>
    <w:rsid w:val="005C4C6C"/>
    <w:rsid w:val="005E103A"/>
    <w:rsid w:val="005E321E"/>
    <w:rsid w:val="005E37A3"/>
    <w:rsid w:val="005E3FBC"/>
    <w:rsid w:val="005E43AF"/>
    <w:rsid w:val="005F1688"/>
    <w:rsid w:val="005F6EB2"/>
    <w:rsid w:val="00601B4B"/>
    <w:rsid w:val="00602844"/>
    <w:rsid w:val="00603FAD"/>
    <w:rsid w:val="006054A0"/>
    <w:rsid w:val="00610052"/>
    <w:rsid w:val="00611069"/>
    <w:rsid w:val="00613FE7"/>
    <w:rsid w:val="00616A49"/>
    <w:rsid w:val="00622ADD"/>
    <w:rsid w:val="00627701"/>
    <w:rsid w:val="00631E86"/>
    <w:rsid w:val="0063667D"/>
    <w:rsid w:val="006400F4"/>
    <w:rsid w:val="0065204F"/>
    <w:rsid w:val="0066507A"/>
    <w:rsid w:val="00681F3E"/>
    <w:rsid w:val="006822E1"/>
    <w:rsid w:val="00686476"/>
    <w:rsid w:val="00690834"/>
    <w:rsid w:val="00695117"/>
    <w:rsid w:val="00697D57"/>
    <w:rsid w:val="006A13D1"/>
    <w:rsid w:val="006A2CB6"/>
    <w:rsid w:val="006A2E10"/>
    <w:rsid w:val="006A3036"/>
    <w:rsid w:val="006A52B5"/>
    <w:rsid w:val="006B0099"/>
    <w:rsid w:val="006B23D6"/>
    <w:rsid w:val="006B48AF"/>
    <w:rsid w:val="006B4CB7"/>
    <w:rsid w:val="006B581C"/>
    <w:rsid w:val="006B65A7"/>
    <w:rsid w:val="006B7DE1"/>
    <w:rsid w:val="006C44AD"/>
    <w:rsid w:val="006C57C5"/>
    <w:rsid w:val="006D0107"/>
    <w:rsid w:val="006D0BEB"/>
    <w:rsid w:val="006E29B1"/>
    <w:rsid w:val="006E7DE2"/>
    <w:rsid w:val="006F28DF"/>
    <w:rsid w:val="006F4F5E"/>
    <w:rsid w:val="00712E70"/>
    <w:rsid w:val="0071326B"/>
    <w:rsid w:val="00714777"/>
    <w:rsid w:val="0071735A"/>
    <w:rsid w:val="0072232F"/>
    <w:rsid w:val="00722BA2"/>
    <w:rsid w:val="00724975"/>
    <w:rsid w:val="00727C15"/>
    <w:rsid w:val="00732704"/>
    <w:rsid w:val="007329EC"/>
    <w:rsid w:val="00746325"/>
    <w:rsid w:val="0075055F"/>
    <w:rsid w:val="0075154E"/>
    <w:rsid w:val="00756D3D"/>
    <w:rsid w:val="007577A1"/>
    <w:rsid w:val="0075794B"/>
    <w:rsid w:val="00761059"/>
    <w:rsid w:val="0076512D"/>
    <w:rsid w:val="0078102A"/>
    <w:rsid w:val="00790882"/>
    <w:rsid w:val="00791280"/>
    <w:rsid w:val="00792DA0"/>
    <w:rsid w:val="0079574C"/>
    <w:rsid w:val="007A33D8"/>
    <w:rsid w:val="007A4251"/>
    <w:rsid w:val="007A7660"/>
    <w:rsid w:val="007D07E0"/>
    <w:rsid w:val="007D2556"/>
    <w:rsid w:val="007E0E7C"/>
    <w:rsid w:val="007E4862"/>
    <w:rsid w:val="007E691D"/>
    <w:rsid w:val="008046E0"/>
    <w:rsid w:val="00805DD1"/>
    <w:rsid w:val="00815A2A"/>
    <w:rsid w:val="00825E58"/>
    <w:rsid w:val="0083028A"/>
    <w:rsid w:val="00831BCA"/>
    <w:rsid w:val="00836B6B"/>
    <w:rsid w:val="00840B66"/>
    <w:rsid w:val="00846416"/>
    <w:rsid w:val="00847E73"/>
    <w:rsid w:val="008506F5"/>
    <w:rsid w:val="00854C84"/>
    <w:rsid w:val="00855C9A"/>
    <w:rsid w:val="00866249"/>
    <w:rsid w:val="00866D61"/>
    <w:rsid w:val="00872754"/>
    <w:rsid w:val="00874355"/>
    <w:rsid w:val="00875234"/>
    <w:rsid w:val="008763CD"/>
    <w:rsid w:val="0088362A"/>
    <w:rsid w:val="0088565C"/>
    <w:rsid w:val="0089054A"/>
    <w:rsid w:val="00893D75"/>
    <w:rsid w:val="008A27E8"/>
    <w:rsid w:val="008A2B99"/>
    <w:rsid w:val="008B04E4"/>
    <w:rsid w:val="008B2961"/>
    <w:rsid w:val="008B4867"/>
    <w:rsid w:val="008B55CA"/>
    <w:rsid w:val="008C3F44"/>
    <w:rsid w:val="008E0AA4"/>
    <w:rsid w:val="008E2E6E"/>
    <w:rsid w:val="008F5E96"/>
    <w:rsid w:val="00910397"/>
    <w:rsid w:val="00920AF6"/>
    <w:rsid w:val="0092165F"/>
    <w:rsid w:val="00922266"/>
    <w:rsid w:val="00925137"/>
    <w:rsid w:val="00925330"/>
    <w:rsid w:val="00926139"/>
    <w:rsid w:val="00932727"/>
    <w:rsid w:val="00936EF6"/>
    <w:rsid w:val="00941171"/>
    <w:rsid w:val="00953777"/>
    <w:rsid w:val="009567D7"/>
    <w:rsid w:val="00956FD4"/>
    <w:rsid w:val="00962D74"/>
    <w:rsid w:val="009634DD"/>
    <w:rsid w:val="00964AE4"/>
    <w:rsid w:val="009667F8"/>
    <w:rsid w:val="009678A2"/>
    <w:rsid w:val="009705EE"/>
    <w:rsid w:val="00977D92"/>
    <w:rsid w:val="00980347"/>
    <w:rsid w:val="0098083D"/>
    <w:rsid w:val="00980E15"/>
    <w:rsid w:val="00981156"/>
    <w:rsid w:val="00985427"/>
    <w:rsid w:val="009A4AF7"/>
    <w:rsid w:val="009A5FED"/>
    <w:rsid w:val="009A7335"/>
    <w:rsid w:val="009B3E24"/>
    <w:rsid w:val="009B514B"/>
    <w:rsid w:val="009C0791"/>
    <w:rsid w:val="009D5F78"/>
    <w:rsid w:val="009D783E"/>
    <w:rsid w:val="009D7A3E"/>
    <w:rsid w:val="009D7C4B"/>
    <w:rsid w:val="009F3682"/>
    <w:rsid w:val="009F4935"/>
    <w:rsid w:val="00A02E8A"/>
    <w:rsid w:val="00A17CAB"/>
    <w:rsid w:val="00A20D00"/>
    <w:rsid w:val="00A22815"/>
    <w:rsid w:val="00A23C0B"/>
    <w:rsid w:val="00A24ED9"/>
    <w:rsid w:val="00A30F34"/>
    <w:rsid w:val="00A32124"/>
    <w:rsid w:val="00A3456E"/>
    <w:rsid w:val="00A34BF0"/>
    <w:rsid w:val="00A3533B"/>
    <w:rsid w:val="00A35DD5"/>
    <w:rsid w:val="00A4113C"/>
    <w:rsid w:val="00A41621"/>
    <w:rsid w:val="00A4503A"/>
    <w:rsid w:val="00A468D6"/>
    <w:rsid w:val="00A47F3D"/>
    <w:rsid w:val="00A5543A"/>
    <w:rsid w:val="00A76A33"/>
    <w:rsid w:val="00A802DF"/>
    <w:rsid w:val="00A867CA"/>
    <w:rsid w:val="00A957DB"/>
    <w:rsid w:val="00A95FF3"/>
    <w:rsid w:val="00AA4EEE"/>
    <w:rsid w:val="00AB1BD7"/>
    <w:rsid w:val="00AB5B84"/>
    <w:rsid w:val="00AC79A3"/>
    <w:rsid w:val="00AD060C"/>
    <w:rsid w:val="00AD234E"/>
    <w:rsid w:val="00AD28A1"/>
    <w:rsid w:val="00AD36FA"/>
    <w:rsid w:val="00AD52B7"/>
    <w:rsid w:val="00AE7F1B"/>
    <w:rsid w:val="00B04A3A"/>
    <w:rsid w:val="00B05DE4"/>
    <w:rsid w:val="00B10051"/>
    <w:rsid w:val="00B15C5E"/>
    <w:rsid w:val="00B216AC"/>
    <w:rsid w:val="00B21C85"/>
    <w:rsid w:val="00B232DC"/>
    <w:rsid w:val="00B44EA6"/>
    <w:rsid w:val="00B53DF6"/>
    <w:rsid w:val="00B7103F"/>
    <w:rsid w:val="00B86AF3"/>
    <w:rsid w:val="00B87B09"/>
    <w:rsid w:val="00B94A53"/>
    <w:rsid w:val="00B95915"/>
    <w:rsid w:val="00BA0A32"/>
    <w:rsid w:val="00BA1F1B"/>
    <w:rsid w:val="00BA2104"/>
    <w:rsid w:val="00BA3295"/>
    <w:rsid w:val="00BA47AB"/>
    <w:rsid w:val="00BA6B0B"/>
    <w:rsid w:val="00BB1D5F"/>
    <w:rsid w:val="00BB42D8"/>
    <w:rsid w:val="00BB5AA8"/>
    <w:rsid w:val="00BC10CE"/>
    <w:rsid w:val="00BC58D5"/>
    <w:rsid w:val="00BD199C"/>
    <w:rsid w:val="00BD6A26"/>
    <w:rsid w:val="00BE06A5"/>
    <w:rsid w:val="00BE15A4"/>
    <w:rsid w:val="00BE3488"/>
    <w:rsid w:val="00BE710A"/>
    <w:rsid w:val="00C0132F"/>
    <w:rsid w:val="00C057FE"/>
    <w:rsid w:val="00C0581D"/>
    <w:rsid w:val="00C100B3"/>
    <w:rsid w:val="00C10768"/>
    <w:rsid w:val="00C11E0B"/>
    <w:rsid w:val="00C15092"/>
    <w:rsid w:val="00C20500"/>
    <w:rsid w:val="00C2452C"/>
    <w:rsid w:val="00C254FE"/>
    <w:rsid w:val="00C26F28"/>
    <w:rsid w:val="00C3315C"/>
    <w:rsid w:val="00C36CBD"/>
    <w:rsid w:val="00C40EC2"/>
    <w:rsid w:val="00C410FF"/>
    <w:rsid w:val="00C44975"/>
    <w:rsid w:val="00C45782"/>
    <w:rsid w:val="00C45AAA"/>
    <w:rsid w:val="00C47B22"/>
    <w:rsid w:val="00C51495"/>
    <w:rsid w:val="00C62531"/>
    <w:rsid w:val="00C6410F"/>
    <w:rsid w:val="00C6579B"/>
    <w:rsid w:val="00C70C6B"/>
    <w:rsid w:val="00C841D9"/>
    <w:rsid w:val="00C86397"/>
    <w:rsid w:val="00C9559D"/>
    <w:rsid w:val="00CB00AB"/>
    <w:rsid w:val="00CC60C1"/>
    <w:rsid w:val="00CC6ABD"/>
    <w:rsid w:val="00CD2A69"/>
    <w:rsid w:val="00CD3C57"/>
    <w:rsid w:val="00CD5B7D"/>
    <w:rsid w:val="00CE44F5"/>
    <w:rsid w:val="00CE71B2"/>
    <w:rsid w:val="00CE7BB1"/>
    <w:rsid w:val="00CF6315"/>
    <w:rsid w:val="00D042EF"/>
    <w:rsid w:val="00D07705"/>
    <w:rsid w:val="00D07F49"/>
    <w:rsid w:val="00D13E02"/>
    <w:rsid w:val="00D15932"/>
    <w:rsid w:val="00D1680F"/>
    <w:rsid w:val="00D26384"/>
    <w:rsid w:val="00D42A8B"/>
    <w:rsid w:val="00D42AD7"/>
    <w:rsid w:val="00D44C0C"/>
    <w:rsid w:val="00D502B7"/>
    <w:rsid w:val="00D5626F"/>
    <w:rsid w:val="00D5674F"/>
    <w:rsid w:val="00D65EA0"/>
    <w:rsid w:val="00D71EA5"/>
    <w:rsid w:val="00D84121"/>
    <w:rsid w:val="00D93AE8"/>
    <w:rsid w:val="00D94D10"/>
    <w:rsid w:val="00D97406"/>
    <w:rsid w:val="00DA6837"/>
    <w:rsid w:val="00DB0215"/>
    <w:rsid w:val="00DC0001"/>
    <w:rsid w:val="00DC4B95"/>
    <w:rsid w:val="00DC4BDE"/>
    <w:rsid w:val="00DC571B"/>
    <w:rsid w:val="00DD6006"/>
    <w:rsid w:val="00DE1B0F"/>
    <w:rsid w:val="00DE637A"/>
    <w:rsid w:val="00DF18EF"/>
    <w:rsid w:val="00E00CDF"/>
    <w:rsid w:val="00E062A2"/>
    <w:rsid w:val="00E062FD"/>
    <w:rsid w:val="00E11AF9"/>
    <w:rsid w:val="00E12ABB"/>
    <w:rsid w:val="00E23AC0"/>
    <w:rsid w:val="00E25621"/>
    <w:rsid w:val="00E330E6"/>
    <w:rsid w:val="00E35190"/>
    <w:rsid w:val="00E35873"/>
    <w:rsid w:val="00E5035E"/>
    <w:rsid w:val="00E54699"/>
    <w:rsid w:val="00E5626E"/>
    <w:rsid w:val="00E622C0"/>
    <w:rsid w:val="00E65F24"/>
    <w:rsid w:val="00E726F6"/>
    <w:rsid w:val="00E739C9"/>
    <w:rsid w:val="00E7551A"/>
    <w:rsid w:val="00E77816"/>
    <w:rsid w:val="00E825A3"/>
    <w:rsid w:val="00E82C1D"/>
    <w:rsid w:val="00E87066"/>
    <w:rsid w:val="00E87C62"/>
    <w:rsid w:val="00E90BB0"/>
    <w:rsid w:val="00E958C7"/>
    <w:rsid w:val="00EA3858"/>
    <w:rsid w:val="00EB037D"/>
    <w:rsid w:val="00EC0A55"/>
    <w:rsid w:val="00EC15BC"/>
    <w:rsid w:val="00EC2394"/>
    <w:rsid w:val="00EC39FE"/>
    <w:rsid w:val="00EC3C35"/>
    <w:rsid w:val="00EC3F74"/>
    <w:rsid w:val="00EC4BA1"/>
    <w:rsid w:val="00ED5172"/>
    <w:rsid w:val="00EE3A5D"/>
    <w:rsid w:val="00EF10E9"/>
    <w:rsid w:val="00EF422C"/>
    <w:rsid w:val="00F01425"/>
    <w:rsid w:val="00F02D61"/>
    <w:rsid w:val="00F101D4"/>
    <w:rsid w:val="00F16CC1"/>
    <w:rsid w:val="00F22DEA"/>
    <w:rsid w:val="00F26354"/>
    <w:rsid w:val="00F2762B"/>
    <w:rsid w:val="00F30344"/>
    <w:rsid w:val="00F3105F"/>
    <w:rsid w:val="00F31C52"/>
    <w:rsid w:val="00F34200"/>
    <w:rsid w:val="00F3517F"/>
    <w:rsid w:val="00F435EF"/>
    <w:rsid w:val="00F43693"/>
    <w:rsid w:val="00F43852"/>
    <w:rsid w:val="00F52D58"/>
    <w:rsid w:val="00F62296"/>
    <w:rsid w:val="00F635BD"/>
    <w:rsid w:val="00F64D67"/>
    <w:rsid w:val="00F66B02"/>
    <w:rsid w:val="00F72D9C"/>
    <w:rsid w:val="00F81FA0"/>
    <w:rsid w:val="00F853EE"/>
    <w:rsid w:val="00F86EC8"/>
    <w:rsid w:val="00F93FF1"/>
    <w:rsid w:val="00F971B4"/>
    <w:rsid w:val="00FA723B"/>
    <w:rsid w:val="00FB0BA6"/>
    <w:rsid w:val="00FB741E"/>
    <w:rsid w:val="00FC048D"/>
    <w:rsid w:val="00FC24E8"/>
    <w:rsid w:val="00FC53BA"/>
    <w:rsid w:val="00FC7FA0"/>
    <w:rsid w:val="00FD3C4D"/>
    <w:rsid w:val="00FD3F5E"/>
    <w:rsid w:val="00FE4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35AD48F3"/>
  <w15:docId w15:val="{B25E07C7-C91F-4D7F-8CC4-C4B1E09A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48AF"/>
    <w:pPr>
      <w:spacing w:after="0" w:line="240" w:lineRule="auto"/>
    </w:pPr>
    <w:rPr>
      <w:rFonts w:cs="Times New Roman"/>
      <w:snapToGrid w:val="0"/>
      <w:sz w:val="24"/>
      <w:szCs w:val="24"/>
      <w:lang w:val="en-GB"/>
    </w:rPr>
  </w:style>
  <w:style w:type="paragraph" w:styleId="Heading1">
    <w:name w:val="heading 1"/>
    <w:basedOn w:val="BodyText"/>
    <w:next w:val="BodyText"/>
    <w:link w:val="Heading1Char"/>
    <w:uiPriority w:val="9"/>
    <w:qFormat/>
    <w:rsid w:val="00E77816"/>
    <w:pPr>
      <w:keepNext/>
      <w:keepLines/>
      <w:pageBreakBefore/>
      <w:numPr>
        <w:numId w:val="32"/>
      </w:numPr>
      <w:spacing w:after="120"/>
      <w:outlineLvl w:val="0"/>
    </w:pPr>
    <w:rPr>
      <w:rFonts w:eastAsiaTheme="majorEastAsia" w:cstheme="minorHAnsi"/>
      <w:b/>
      <w:bCs/>
      <w:caps/>
      <w:sz w:val="28"/>
      <w:szCs w:val="28"/>
    </w:rPr>
  </w:style>
  <w:style w:type="paragraph" w:styleId="Heading2">
    <w:name w:val="heading 2"/>
    <w:basedOn w:val="BodyText"/>
    <w:next w:val="BodyText"/>
    <w:link w:val="Heading2Char"/>
    <w:uiPriority w:val="9"/>
    <w:unhideWhenUsed/>
    <w:qFormat/>
    <w:rsid w:val="00FD3C4D"/>
    <w:pPr>
      <w:keepNext/>
      <w:keepLines/>
      <w:numPr>
        <w:ilvl w:val="1"/>
        <w:numId w:val="32"/>
      </w:numPr>
      <w:spacing w:after="120"/>
      <w:outlineLvl w:val="1"/>
    </w:pPr>
    <w:rPr>
      <w:rFonts w:eastAsiaTheme="majorEastAsia" w:cstheme="minorHAnsi"/>
      <w:b/>
      <w:bCs/>
      <w:sz w:val="28"/>
      <w:szCs w:val="28"/>
    </w:rPr>
  </w:style>
  <w:style w:type="paragraph" w:styleId="Heading3">
    <w:name w:val="heading 3"/>
    <w:basedOn w:val="BodyText"/>
    <w:next w:val="BodyText"/>
    <w:link w:val="Heading3Char"/>
    <w:uiPriority w:val="9"/>
    <w:unhideWhenUsed/>
    <w:qFormat/>
    <w:rsid w:val="00F31C52"/>
    <w:pPr>
      <w:keepNext/>
      <w:keepLines/>
      <w:numPr>
        <w:ilvl w:val="2"/>
        <w:numId w:val="32"/>
      </w:numPr>
      <w:spacing w:after="60"/>
      <w:outlineLvl w:val="2"/>
    </w:pPr>
    <w:rPr>
      <w:rFonts w:eastAsiaTheme="majorEastAsia" w:cstheme="minorHAnsi"/>
      <w:b/>
      <w:bCs/>
    </w:rPr>
  </w:style>
  <w:style w:type="paragraph" w:styleId="Heading4">
    <w:name w:val="heading 4"/>
    <w:basedOn w:val="BodyText"/>
    <w:next w:val="BodyText"/>
    <w:link w:val="Heading4Char"/>
    <w:uiPriority w:val="9"/>
    <w:unhideWhenUsed/>
    <w:qFormat/>
    <w:rsid w:val="006D0BEB"/>
    <w:pPr>
      <w:keepNext/>
      <w:keepLines/>
      <w:numPr>
        <w:ilvl w:val="3"/>
        <w:numId w:val="32"/>
      </w:numPr>
      <w:spacing w:after="60"/>
      <w:outlineLvl w:val="3"/>
    </w:pPr>
    <w:rPr>
      <w:rFonts w:eastAsiaTheme="majorEastAsia" w:cstheme="minorHAnsi"/>
      <w:bCs/>
      <w:iCs/>
      <w:u w:val="single"/>
    </w:rPr>
  </w:style>
  <w:style w:type="paragraph" w:styleId="Heading5">
    <w:name w:val="heading 5"/>
    <w:basedOn w:val="BodyText"/>
    <w:next w:val="BodyText"/>
    <w:link w:val="Heading5Char"/>
    <w:uiPriority w:val="9"/>
    <w:unhideWhenUsed/>
    <w:qFormat/>
    <w:rsid w:val="00627701"/>
    <w:pPr>
      <w:keepNext/>
      <w:keepLines/>
      <w:numPr>
        <w:ilvl w:val="4"/>
        <w:numId w:val="32"/>
      </w:numPr>
      <w:spacing w:after="60"/>
      <w:outlineLvl w:val="4"/>
    </w:pPr>
    <w:rPr>
      <w:rFonts w:eastAsiaTheme="majorEastAsia" w:cstheme="minorHAnsi"/>
      <w:i/>
    </w:rPr>
  </w:style>
  <w:style w:type="paragraph" w:styleId="Heading6">
    <w:name w:val="heading 6"/>
    <w:basedOn w:val="BodyText"/>
    <w:next w:val="BodyText"/>
    <w:link w:val="Heading6Char"/>
    <w:uiPriority w:val="9"/>
    <w:unhideWhenUsed/>
    <w:qFormat/>
    <w:rsid w:val="00313259"/>
    <w:pPr>
      <w:keepNext/>
      <w:keepLines/>
      <w:numPr>
        <w:ilvl w:val="5"/>
        <w:numId w:val="32"/>
      </w:numPr>
      <w:outlineLvl w:val="5"/>
    </w:pPr>
    <w:rPr>
      <w:rFonts w:eastAsiaTheme="majorEastAsia" w:cstheme="minorHAnsi"/>
      <w:iCs/>
    </w:rPr>
  </w:style>
  <w:style w:type="paragraph" w:styleId="Heading7">
    <w:name w:val="heading 7"/>
    <w:aliases w:val="Appendix 1"/>
    <w:basedOn w:val="Normal"/>
    <w:next w:val="Normal"/>
    <w:link w:val="Heading7Char"/>
    <w:uiPriority w:val="9"/>
    <w:unhideWhenUsed/>
    <w:qFormat/>
    <w:rsid w:val="005F6EB2"/>
    <w:pPr>
      <w:keepNext/>
      <w:keepLines/>
      <w:numPr>
        <w:numId w:val="34"/>
      </w:numPr>
      <w:tabs>
        <w:tab w:val="left" w:pos="-3420"/>
      </w:tabs>
      <w:spacing w:before="200" w:after="240"/>
      <w:ind w:left="1714" w:hanging="1714"/>
      <w:outlineLvl w:val="6"/>
    </w:pPr>
    <w:rPr>
      <w:rFonts w:ascii="Calibri" w:eastAsiaTheme="majorEastAsia" w:hAnsi="Calibri" w:cstheme="majorBidi"/>
      <w:b/>
      <w:iCs/>
      <w:caps/>
      <w:color w:val="000000" w:themeColor="text1"/>
      <w:sz w:val="28"/>
    </w:rPr>
  </w:style>
  <w:style w:type="paragraph" w:styleId="Heading8">
    <w:name w:val="heading 8"/>
    <w:basedOn w:val="Normal"/>
    <w:next w:val="Normal"/>
    <w:link w:val="Heading8Char"/>
    <w:uiPriority w:val="9"/>
    <w:semiHidden/>
    <w:unhideWhenUsed/>
    <w:qFormat/>
    <w:rsid w:val="00137A50"/>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7A50"/>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354"/>
    <w:rPr>
      <w:rFonts w:eastAsiaTheme="majorEastAsia" w:cstheme="minorHAnsi"/>
      <w:b/>
      <w:bCs/>
      <w:caps/>
      <w:snapToGrid w:val="0"/>
      <w:sz w:val="28"/>
      <w:szCs w:val="28"/>
      <w:lang w:val="en-GB"/>
    </w:rPr>
  </w:style>
  <w:style w:type="paragraph" w:styleId="BodyText">
    <w:name w:val="Body Text"/>
    <w:basedOn w:val="Normal"/>
    <w:link w:val="BodyTextChar"/>
    <w:uiPriority w:val="99"/>
    <w:unhideWhenUsed/>
    <w:rsid w:val="00FD3C4D"/>
    <w:pPr>
      <w:spacing w:after="240"/>
    </w:pPr>
  </w:style>
  <w:style w:type="character" w:customStyle="1" w:styleId="BodyTextChar">
    <w:name w:val="Body Text Char"/>
    <w:basedOn w:val="DefaultParagraphFont"/>
    <w:link w:val="BodyText"/>
    <w:uiPriority w:val="99"/>
    <w:rsid w:val="00FD3C4D"/>
    <w:rPr>
      <w:rFonts w:cs="Times New Roman"/>
      <w:snapToGrid w:val="0"/>
      <w:sz w:val="24"/>
      <w:szCs w:val="24"/>
    </w:rPr>
  </w:style>
  <w:style w:type="character" w:customStyle="1" w:styleId="Heading2Char">
    <w:name w:val="Heading 2 Char"/>
    <w:basedOn w:val="DefaultParagraphFont"/>
    <w:link w:val="Heading2"/>
    <w:uiPriority w:val="9"/>
    <w:rsid w:val="00F26354"/>
    <w:rPr>
      <w:rFonts w:eastAsiaTheme="majorEastAsia" w:cstheme="minorHAnsi"/>
      <w:b/>
      <w:bCs/>
      <w:snapToGrid w:val="0"/>
      <w:sz w:val="28"/>
      <w:szCs w:val="28"/>
      <w:lang w:val="en-GB"/>
    </w:rPr>
  </w:style>
  <w:style w:type="paragraph" w:styleId="ListBullet">
    <w:name w:val="List Bullet"/>
    <w:basedOn w:val="BodyText"/>
    <w:uiPriority w:val="99"/>
    <w:unhideWhenUsed/>
    <w:rsid w:val="00DC4B95"/>
    <w:pPr>
      <w:numPr>
        <w:numId w:val="1"/>
      </w:numPr>
      <w:spacing w:after="60"/>
    </w:pPr>
  </w:style>
  <w:style w:type="paragraph" w:styleId="ListBullet2">
    <w:name w:val="List Bullet 2"/>
    <w:basedOn w:val="Normal"/>
    <w:uiPriority w:val="99"/>
    <w:unhideWhenUsed/>
    <w:rsid w:val="00DC4B95"/>
    <w:pPr>
      <w:numPr>
        <w:numId w:val="2"/>
      </w:numPr>
      <w:spacing w:after="60"/>
    </w:pPr>
  </w:style>
  <w:style w:type="paragraph" w:styleId="ListBullet3">
    <w:name w:val="List Bullet 3"/>
    <w:basedOn w:val="BodyText"/>
    <w:uiPriority w:val="99"/>
    <w:unhideWhenUsed/>
    <w:rsid w:val="000B6671"/>
    <w:pPr>
      <w:numPr>
        <w:numId w:val="17"/>
      </w:numPr>
      <w:spacing w:after="60"/>
    </w:pPr>
  </w:style>
  <w:style w:type="character" w:customStyle="1" w:styleId="Heading3Char">
    <w:name w:val="Heading 3 Char"/>
    <w:basedOn w:val="DefaultParagraphFont"/>
    <w:link w:val="Heading3"/>
    <w:uiPriority w:val="9"/>
    <w:rsid w:val="00F26354"/>
    <w:rPr>
      <w:rFonts w:eastAsiaTheme="majorEastAsia" w:cstheme="minorHAnsi"/>
      <w:b/>
      <w:bCs/>
      <w:snapToGrid w:val="0"/>
      <w:sz w:val="24"/>
      <w:szCs w:val="24"/>
      <w:lang w:val="en-GB"/>
    </w:rPr>
  </w:style>
  <w:style w:type="character" w:customStyle="1" w:styleId="Heading4Char">
    <w:name w:val="Heading 4 Char"/>
    <w:basedOn w:val="DefaultParagraphFont"/>
    <w:link w:val="Heading4"/>
    <w:uiPriority w:val="9"/>
    <w:rsid w:val="00F26354"/>
    <w:rPr>
      <w:rFonts w:eastAsiaTheme="majorEastAsia" w:cstheme="minorHAnsi"/>
      <w:bCs/>
      <w:iCs/>
      <w:snapToGrid w:val="0"/>
      <w:sz w:val="24"/>
      <w:szCs w:val="24"/>
      <w:u w:val="single"/>
      <w:lang w:val="en-GB"/>
    </w:rPr>
  </w:style>
  <w:style w:type="character" w:customStyle="1" w:styleId="Heading5Char">
    <w:name w:val="Heading 5 Char"/>
    <w:basedOn w:val="DefaultParagraphFont"/>
    <w:link w:val="Heading5"/>
    <w:uiPriority w:val="9"/>
    <w:rsid w:val="00F26354"/>
    <w:rPr>
      <w:rFonts w:eastAsiaTheme="majorEastAsia" w:cstheme="minorHAnsi"/>
      <w:i/>
      <w:snapToGrid w:val="0"/>
      <w:sz w:val="24"/>
      <w:szCs w:val="24"/>
      <w:lang w:val="en-GB"/>
    </w:rPr>
  </w:style>
  <w:style w:type="character" w:customStyle="1" w:styleId="Heading6Char">
    <w:name w:val="Heading 6 Char"/>
    <w:basedOn w:val="DefaultParagraphFont"/>
    <w:link w:val="Heading6"/>
    <w:uiPriority w:val="9"/>
    <w:rsid w:val="00F26354"/>
    <w:rPr>
      <w:rFonts w:eastAsiaTheme="majorEastAsia" w:cstheme="minorHAnsi"/>
      <w:iCs/>
      <w:snapToGrid w:val="0"/>
      <w:sz w:val="24"/>
      <w:szCs w:val="24"/>
      <w:lang w:val="en-GB"/>
    </w:rPr>
  </w:style>
  <w:style w:type="paragraph" w:styleId="Caption">
    <w:name w:val="caption"/>
    <w:aliases w:val="Table"/>
    <w:basedOn w:val="BodyText"/>
    <w:next w:val="BodyText"/>
    <w:uiPriority w:val="35"/>
    <w:unhideWhenUsed/>
    <w:qFormat/>
    <w:rsid w:val="009B514B"/>
    <w:pPr>
      <w:keepNext/>
      <w:tabs>
        <w:tab w:val="left" w:pos="1260"/>
      </w:tabs>
      <w:spacing w:before="240" w:after="0"/>
    </w:pPr>
    <w:rPr>
      <w:b/>
      <w:bCs/>
    </w:rPr>
  </w:style>
  <w:style w:type="paragraph" w:styleId="BodyText2">
    <w:name w:val="Body Text 2"/>
    <w:basedOn w:val="BodyText"/>
    <w:link w:val="BodyText2Char"/>
    <w:uiPriority w:val="99"/>
    <w:unhideWhenUsed/>
    <w:rsid w:val="0049283A"/>
  </w:style>
  <w:style w:type="character" w:customStyle="1" w:styleId="BodyText2Char">
    <w:name w:val="Body Text 2 Char"/>
    <w:basedOn w:val="DefaultParagraphFont"/>
    <w:link w:val="BodyText2"/>
    <w:uiPriority w:val="99"/>
    <w:rsid w:val="0049283A"/>
    <w:rPr>
      <w:rFonts w:cs="Times New Roman"/>
      <w:snapToGrid w:val="0"/>
      <w:sz w:val="24"/>
      <w:szCs w:val="24"/>
    </w:rPr>
  </w:style>
  <w:style w:type="paragraph" w:styleId="BodyText3">
    <w:name w:val="Body Text 3"/>
    <w:basedOn w:val="BodyText2"/>
    <w:link w:val="BodyText3Char"/>
    <w:uiPriority w:val="99"/>
    <w:unhideWhenUsed/>
    <w:rsid w:val="0049283A"/>
  </w:style>
  <w:style w:type="character" w:customStyle="1" w:styleId="BodyText3Char">
    <w:name w:val="Body Text 3 Char"/>
    <w:basedOn w:val="DefaultParagraphFont"/>
    <w:link w:val="BodyText3"/>
    <w:uiPriority w:val="99"/>
    <w:rsid w:val="0049283A"/>
    <w:rPr>
      <w:rFonts w:cs="Times New Roman"/>
      <w:snapToGrid w:val="0"/>
      <w:sz w:val="24"/>
      <w:szCs w:val="24"/>
    </w:rPr>
  </w:style>
  <w:style w:type="paragraph" w:styleId="Header">
    <w:name w:val="header"/>
    <w:basedOn w:val="Normal"/>
    <w:link w:val="HeaderChar"/>
    <w:uiPriority w:val="99"/>
    <w:unhideWhenUsed/>
    <w:rsid w:val="00F31C52"/>
    <w:pPr>
      <w:tabs>
        <w:tab w:val="center" w:pos="4680"/>
        <w:tab w:val="right" w:pos="9360"/>
      </w:tabs>
    </w:pPr>
  </w:style>
  <w:style w:type="character" w:customStyle="1" w:styleId="HeaderChar">
    <w:name w:val="Header Char"/>
    <w:basedOn w:val="DefaultParagraphFont"/>
    <w:link w:val="Header"/>
    <w:uiPriority w:val="99"/>
    <w:rsid w:val="00F31C52"/>
    <w:rPr>
      <w:rFonts w:cs="Times New Roman"/>
      <w:snapToGrid w:val="0"/>
      <w:sz w:val="24"/>
      <w:szCs w:val="24"/>
    </w:rPr>
  </w:style>
  <w:style w:type="paragraph" w:styleId="Footer">
    <w:name w:val="footer"/>
    <w:basedOn w:val="Normal"/>
    <w:link w:val="FooterChar"/>
    <w:unhideWhenUsed/>
    <w:rsid w:val="004020AE"/>
    <w:pPr>
      <w:pBdr>
        <w:top w:val="single" w:sz="4" w:space="1" w:color="auto"/>
      </w:pBdr>
      <w:jc w:val="center"/>
    </w:pPr>
  </w:style>
  <w:style w:type="character" w:customStyle="1" w:styleId="FooterChar">
    <w:name w:val="Footer Char"/>
    <w:basedOn w:val="DefaultParagraphFont"/>
    <w:link w:val="Footer"/>
    <w:rsid w:val="004020AE"/>
    <w:rPr>
      <w:rFonts w:cs="Times New Roman"/>
      <w:snapToGrid w:val="0"/>
      <w:sz w:val="24"/>
      <w:szCs w:val="24"/>
    </w:rPr>
  </w:style>
  <w:style w:type="table" w:styleId="TableGrid">
    <w:name w:val="Table Grid"/>
    <w:basedOn w:val="TableNormal"/>
    <w:rsid w:val="00F31C52"/>
    <w:pPr>
      <w:spacing w:after="0" w:line="240" w:lineRule="auto"/>
    </w:pPr>
    <w:rPr>
      <w:rFonts w:cs="Times New Roman"/>
      <w:snapToGrid w:val="0"/>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A5F04"/>
    <w:rPr>
      <w:rFonts w:ascii="Tahoma" w:hAnsi="Tahoma" w:cs="Tahoma"/>
      <w:sz w:val="16"/>
      <w:szCs w:val="16"/>
    </w:rPr>
  </w:style>
  <w:style w:type="paragraph" w:customStyle="1" w:styleId="TableHeading">
    <w:name w:val="Table Heading"/>
    <w:basedOn w:val="BodyText"/>
    <w:qFormat/>
    <w:rsid w:val="006B0099"/>
    <w:pPr>
      <w:spacing w:after="0"/>
      <w:jc w:val="center"/>
    </w:pPr>
    <w:rPr>
      <w:b/>
      <w:sz w:val="20"/>
      <w:szCs w:val="20"/>
    </w:rPr>
  </w:style>
  <w:style w:type="paragraph" w:customStyle="1" w:styleId="TableHeading-Sub">
    <w:name w:val="Table Heading-Sub"/>
    <w:basedOn w:val="BodyText"/>
    <w:qFormat/>
    <w:rsid w:val="006B0099"/>
    <w:pPr>
      <w:spacing w:after="0"/>
      <w:jc w:val="center"/>
    </w:pPr>
    <w:rPr>
      <w:b/>
      <w:sz w:val="20"/>
      <w:szCs w:val="20"/>
    </w:rPr>
  </w:style>
  <w:style w:type="paragraph" w:customStyle="1" w:styleId="TableBodyTextLeft">
    <w:name w:val="Table Body Text Left"/>
    <w:basedOn w:val="BodyText"/>
    <w:qFormat/>
    <w:rsid w:val="006D0BEB"/>
    <w:pPr>
      <w:spacing w:after="0"/>
    </w:pPr>
    <w:rPr>
      <w:sz w:val="20"/>
      <w:szCs w:val="20"/>
    </w:rPr>
  </w:style>
  <w:style w:type="paragraph" w:customStyle="1" w:styleId="TableNotes">
    <w:name w:val="Table Notes"/>
    <w:basedOn w:val="BodyText"/>
    <w:qFormat/>
    <w:rsid w:val="00576815"/>
    <w:pPr>
      <w:spacing w:after="0"/>
    </w:pPr>
    <w:rPr>
      <w:sz w:val="18"/>
      <w:szCs w:val="18"/>
    </w:rPr>
  </w:style>
  <w:style w:type="paragraph" w:customStyle="1" w:styleId="TableSource">
    <w:name w:val="Table Source"/>
    <w:basedOn w:val="TableNotes"/>
    <w:qFormat/>
    <w:rsid w:val="006D0BEB"/>
  </w:style>
  <w:style w:type="paragraph" w:customStyle="1" w:styleId="Text-Block">
    <w:name w:val="Text-Block"/>
    <w:basedOn w:val="Normal"/>
    <w:qFormat/>
    <w:rsid w:val="0049283A"/>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paragraph" w:customStyle="1" w:styleId="Text-IndentedList612">
    <w:name w:val="Text-Indented List 6/12"/>
    <w:basedOn w:val="BodyText"/>
    <w:qFormat/>
    <w:rsid w:val="00602844"/>
    <w:pPr>
      <w:spacing w:before="120" w:after="120"/>
      <w:ind w:left="576"/>
      <w:jc w:val="both"/>
    </w:pPr>
  </w:style>
  <w:style w:type="paragraph" w:customStyle="1" w:styleId="Footnote">
    <w:name w:val="Footnote"/>
    <w:basedOn w:val="TableNotes"/>
    <w:qFormat/>
    <w:rsid w:val="00313259"/>
    <w:pPr>
      <w:tabs>
        <w:tab w:val="left" w:pos="180"/>
      </w:tabs>
    </w:pPr>
  </w:style>
  <w:style w:type="paragraph" w:customStyle="1" w:styleId="CaptionFigure">
    <w:name w:val="Caption Figure"/>
    <w:basedOn w:val="BodyText"/>
    <w:next w:val="BodyText"/>
    <w:qFormat/>
    <w:rsid w:val="009B514B"/>
    <w:pPr>
      <w:spacing w:before="120"/>
    </w:pPr>
    <w:rPr>
      <w:b/>
    </w:rPr>
  </w:style>
  <w:style w:type="paragraph" w:customStyle="1" w:styleId="Text-IndentedList66">
    <w:name w:val="Text-Indented List 6/6"/>
    <w:basedOn w:val="Text-IndentedList612"/>
    <w:qFormat/>
    <w:rsid w:val="00627701"/>
    <w:pPr>
      <w:spacing w:before="0" w:after="0"/>
    </w:pPr>
  </w:style>
  <w:style w:type="paragraph" w:customStyle="1" w:styleId="ReferenceList">
    <w:name w:val="Reference List"/>
    <w:basedOn w:val="BodyText"/>
    <w:qFormat/>
    <w:rsid w:val="00627701"/>
    <w:pPr>
      <w:spacing w:after="120"/>
      <w:ind w:left="720" w:hanging="720"/>
    </w:pPr>
  </w:style>
  <w:style w:type="character" w:styleId="Hyperlink">
    <w:name w:val="Hyperlink"/>
    <w:basedOn w:val="DefaultParagraphFont"/>
    <w:uiPriority w:val="99"/>
    <w:unhideWhenUsed/>
    <w:rsid w:val="000C561E"/>
    <w:rPr>
      <w:color w:val="0000FF" w:themeColor="hyperlink"/>
      <w:u w:val="single"/>
    </w:rPr>
  </w:style>
  <w:style w:type="paragraph" w:styleId="TOC1">
    <w:name w:val="toc 1"/>
    <w:basedOn w:val="Normal"/>
    <w:next w:val="Normal"/>
    <w:autoRedefine/>
    <w:uiPriority w:val="39"/>
    <w:unhideWhenUsed/>
    <w:rsid w:val="00394E3C"/>
    <w:pPr>
      <w:tabs>
        <w:tab w:val="right" w:leader="dot" w:pos="9187"/>
      </w:tabs>
      <w:spacing w:before="240" w:after="120" w:line="280" w:lineRule="exact"/>
      <w:ind w:left="360" w:right="1152" w:hanging="360"/>
    </w:pPr>
    <w:rPr>
      <w:b/>
      <w:caps/>
    </w:rPr>
  </w:style>
  <w:style w:type="paragraph" w:styleId="TOC2">
    <w:name w:val="toc 2"/>
    <w:basedOn w:val="Normal"/>
    <w:next w:val="Normal"/>
    <w:autoRedefine/>
    <w:uiPriority w:val="39"/>
    <w:unhideWhenUsed/>
    <w:rsid w:val="00AD060C"/>
    <w:pPr>
      <w:tabs>
        <w:tab w:val="right" w:leader="dot" w:pos="9187"/>
      </w:tabs>
      <w:spacing w:after="120" w:line="280" w:lineRule="exact"/>
      <w:ind w:left="806" w:right="1152" w:hanging="446"/>
    </w:pPr>
  </w:style>
  <w:style w:type="paragraph" w:styleId="TOC3">
    <w:name w:val="toc 3"/>
    <w:basedOn w:val="Normal"/>
    <w:next w:val="Normal"/>
    <w:autoRedefine/>
    <w:uiPriority w:val="39"/>
    <w:unhideWhenUsed/>
    <w:rsid w:val="00394E3C"/>
    <w:pPr>
      <w:tabs>
        <w:tab w:val="right" w:leader="dot" w:pos="9187"/>
      </w:tabs>
      <w:spacing w:after="60"/>
      <w:ind w:left="1440" w:right="1152" w:hanging="720"/>
    </w:pPr>
  </w:style>
  <w:style w:type="paragraph" w:styleId="TOC4">
    <w:name w:val="toc 4"/>
    <w:basedOn w:val="Normal"/>
    <w:next w:val="Normal"/>
    <w:autoRedefine/>
    <w:uiPriority w:val="39"/>
    <w:unhideWhenUsed/>
    <w:rsid w:val="00394E3C"/>
    <w:pPr>
      <w:tabs>
        <w:tab w:val="right" w:leader="dot" w:pos="9187"/>
      </w:tabs>
      <w:ind w:left="2160" w:right="1152" w:hanging="806"/>
    </w:pPr>
  </w:style>
  <w:style w:type="paragraph" w:styleId="TOC5">
    <w:name w:val="toc 5"/>
    <w:basedOn w:val="Normal"/>
    <w:next w:val="Normal"/>
    <w:autoRedefine/>
    <w:uiPriority w:val="39"/>
    <w:unhideWhenUsed/>
    <w:rsid w:val="00394E3C"/>
    <w:pPr>
      <w:tabs>
        <w:tab w:val="right" w:pos="9187"/>
      </w:tabs>
      <w:ind w:left="3154" w:right="1152" w:hanging="994"/>
    </w:pPr>
  </w:style>
  <w:style w:type="paragraph" w:styleId="TOC6">
    <w:name w:val="toc 6"/>
    <w:basedOn w:val="Normal"/>
    <w:next w:val="Normal"/>
    <w:autoRedefine/>
    <w:uiPriority w:val="39"/>
    <w:unhideWhenUsed/>
    <w:rsid w:val="00394E3C"/>
    <w:pPr>
      <w:tabs>
        <w:tab w:val="right" w:leader="dot" w:pos="9187"/>
      </w:tabs>
      <w:ind w:left="4320" w:right="1152" w:hanging="1166"/>
    </w:pPr>
  </w:style>
  <w:style w:type="paragraph" w:styleId="TOC7">
    <w:name w:val="toc 7"/>
    <w:aliases w:val="TOC 7-Tables"/>
    <w:basedOn w:val="Normal"/>
    <w:next w:val="Normal"/>
    <w:autoRedefine/>
    <w:uiPriority w:val="39"/>
    <w:unhideWhenUsed/>
    <w:rsid w:val="00FC7FA0"/>
    <w:pPr>
      <w:tabs>
        <w:tab w:val="right" w:leader="dot" w:pos="9187"/>
      </w:tabs>
      <w:spacing w:after="120"/>
      <w:ind w:left="1296" w:right="1152" w:hanging="1296"/>
    </w:pPr>
  </w:style>
  <w:style w:type="paragraph" w:styleId="TOC8">
    <w:name w:val="toc 8"/>
    <w:aliases w:val="TOC 8-Figures"/>
    <w:basedOn w:val="Normal"/>
    <w:next w:val="Normal"/>
    <w:autoRedefine/>
    <w:uiPriority w:val="39"/>
    <w:unhideWhenUsed/>
    <w:rsid w:val="004710B9"/>
    <w:pPr>
      <w:tabs>
        <w:tab w:val="right" w:leader="dot" w:pos="9187"/>
      </w:tabs>
      <w:spacing w:after="120"/>
      <w:ind w:left="1296" w:right="1152" w:hanging="1296"/>
    </w:pPr>
  </w:style>
  <w:style w:type="paragraph" w:customStyle="1" w:styleId="ReportBodyText">
    <w:name w:val="Report Body Text"/>
    <w:basedOn w:val="Normal"/>
    <w:link w:val="ReportBodyTextChar"/>
    <w:rsid w:val="00E77816"/>
    <w:pPr>
      <w:spacing w:after="240"/>
    </w:pPr>
    <w:rPr>
      <w:rFonts w:eastAsia="Times New Roman"/>
    </w:rPr>
  </w:style>
  <w:style w:type="paragraph" w:customStyle="1" w:styleId="HeaderLine1">
    <w:name w:val="Header Line 1"/>
    <w:basedOn w:val="Heading1"/>
    <w:rsid w:val="0075794B"/>
  </w:style>
  <w:style w:type="paragraph" w:customStyle="1" w:styleId="HeaderLine2">
    <w:name w:val="Header Line 2"/>
    <w:basedOn w:val="Normal"/>
    <w:rsid w:val="00E77816"/>
    <w:pPr>
      <w:pBdr>
        <w:bottom w:val="single" w:sz="4" w:space="1" w:color="auto"/>
      </w:pBdr>
      <w:ind w:left="5580" w:hanging="5580"/>
    </w:pPr>
    <w:rPr>
      <w:rFonts w:ascii="Calibri" w:eastAsia="Times New Roman" w:hAnsi="Calibri" w:cs="Arial"/>
      <w:sz w:val="20"/>
      <w:szCs w:val="18"/>
    </w:rPr>
  </w:style>
  <w:style w:type="paragraph" w:customStyle="1" w:styleId="HeaderLine3">
    <w:name w:val="Header Line 3"/>
    <w:basedOn w:val="Normal"/>
    <w:rsid w:val="00E77816"/>
    <w:pPr>
      <w:tabs>
        <w:tab w:val="right" w:pos="9360"/>
      </w:tabs>
      <w:spacing w:before="80" w:after="80"/>
    </w:pPr>
    <w:rPr>
      <w:rFonts w:ascii="Arial" w:eastAsia="Times New Roman" w:hAnsi="Arial" w:cs="Arial"/>
      <w:b/>
      <w:sz w:val="22"/>
      <w:szCs w:val="22"/>
    </w:rPr>
  </w:style>
  <w:style w:type="paragraph" w:customStyle="1" w:styleId="ListBullet1Last">
    <w:name w:val="List Bullet 1 Last"/>
    <w:basedOn w:val="ListBullet"/>
    <w:qFormat/>
    <w:rsid w:val="00C51495"/>
    <w:pPr>
      <w:spacing w:after="240"/>
    </w:pPr>
  </w:style>
  <w:style w:type="paragraph" w:customStyle="1" w:styleId="ListBullet2Last">
    <w:name w:val="List Bullet 2 Last"/>
    <w:basedOn w:val="BodyText"/>
    <w:qFormat/>
    <w:rsid w:val="00C51495"/>
    <w:pPr>
      <w:numPr>
        <w:numId w:val="23"/>
      </w:numPr>
    </w:pPr>
  </w:style>
  <w:style w:type="paragraph" w:customStyle="1" w:styleId="ListBullet3Last">
    <w:name w:val="List Bullet 3 Last"/>
    <w:basedOn w:val="BodyText"/>
    <w:qFormat/>
    <w:rsid w:val="00C410FF"/>
    <w:pPr>
      <w:numPr>
        <w:numId w:val="24"/>
      </w:numPr>
    </w:pPr>
  </w:style>
  <w:style w:type="character" w:customStyle="1" w:styleId="Heading7Char">
    <w:name w:val="Heading 7 Char"/>
    <w:aliases w:val="Appendix 1 Char"/>
    <w:basedOn w:val="DefaultParagraphFont"/>
    <w:link w:val="Heading7"/>
    <w:uiPriority w:val="9"/>
    <w:rsid w:val="005F6EB2"/>
    <w:rPr>
      <w:rFonts w:ascii="Calibri" w:eastAsiaTheme="majorEastAsia" w:hAnsi="Calibri" w:cstheme="majorBidi"/>
      <w:b/>
      <w:iCs/>
      <w:caps/>
      <w:snapToGrid w:val="0"/>
      <w:color w:val="000000" w:themeColor="text1"/>
      <w:sz w:val="28"/>
      <w:szCs w:val="24"/>
      <w:lang w:val="en-GB"/>
    </w:rPr>
  </w:style>
  <w:style w:type="character" w:customStyle="1" w:styleId="Heading8Char">
    <w:name w:val="Heading 8 Char"/>
    <w:basedOn w:val="DefaultParagraphFont"/>
    <w:link w:val="Heading8"/>
    <w:uiPriority w:val="9"/>
    <w:semiHidden/>
    <w:rsid w:val="00137A50"/>
    <w:rPr>
      <w:rFonts w:asciiTheme="majorHAnsi" w:eastAsiaTheme="majorEastAsia" w:hAnsiTheme="majorHAnsi" w:cstheme="majorBidi"/>
      <w:snapToGrid w:val="0"/>
      <w:color w:val="404040" w:themeColor="text1" w:themeTint="BF"/>
      <w:sz w:val="20"/>
      <w:szCs w:val="20"/>
      <w:lang w:val="en-GB"/>
    </w:rPr>
  </w:style>
  <w:style w:type="character" w:customStyle="1" w:styleId="Heading9Char">
    <w:name w:val="Heading 9 Char"/>
    <w:basedOn w:val="DefaultParagraphFont"/>
    <w:link w:val="Heading9"/>
    <w:uiPriority w:val="9"/>
    <w:semiHidden/>
    <w:rsid w:val="00137A50"/>
    <w:rPr>
      <w:rFonts w:asciiTheme="majorHAnsi" w:eastAsiaTheme="majorEastAsia" w:hAnsiTheme="majorHAnsi" w:cstheme="majorBidi"/>
      <w:i/>
      <w:iCs/>
      <w:snapToGrid w:val="0"/>
      <w:color w:val="404040" w:themeColor="text1" w:themeTint="BF"/>
      <w:sz w:val="20"/>
      <w:szCs w:val="20"/>
      <w:lang w:val="en-GB"/>
    </w:rPr>
  </w:style>
  <w:style w:type="paragraph" w:customStyle="1" w:styleId="Figure">
    <w:name w:val="Figure"/>
    <w:basedOn w:val="Normal"/>
    <w:qFormat/>
    <w:rsid w:val="00104069"/>
    <w:pPr>
      <w:keepNext/>
      <w:spacing w:before="240" w:after="120"/>
    </w:pPr>
    <w:rPr>
      <w:noProof/>
    </w:rPr>
  </w:style>
  <w:style w:type="paragraph" w:styleId="FootnoteText">
    <w:name w:val="footnote text"/>
    <w:basedOn w:val="Normal"/>
    <w:link w:val="FootnoteTextChar"/>
    <w:uiPriority w:val="99"/>
    <w:semiHidden/>
    <w:unhideWhenUsed/>
    <w:rsid w:val="00CC6ABD"/>
    <w:rPr>
      <w:sz w:val="20"/>
      <w:szCs w:val="20"/>
    </w:rPr>
  </w:style>
  <w:style w:type="character" w:customStyle="1" w:styleId="FootnoteTextChar">
    <w:name w:val="Footnote Text Char"/>
    <w:basedOn w:val="DefaultParagraphFont"/>
    <w:link w:val="FootnoteText"/>
    <w:uiPriority w:val="99"/>
    <w:semiHidden/>
    <w:rsid w:val="00CC6ABD"/>
    <w:rPr>
      <w:rFonts w:cs="Times New Roman"/>
      <w:snapToGrid w:val="0"/>
      <w:sz w:val="20"/>
      <w:szCs w:val="20"/>
    </w:rPr>
  </w:style>
  <w:style w:type="character" w:styleId="FootnoteReference">
    <w:name w:val="footnote reference"/>
    <w:basedOn w:val="DefaultParagraphFont"/>
    <w:uiPriority w:val="99"/>
    <w:unhideWhenUsed/>
    <w:rsid w:val="00CC6ABD"/>
    <w:rPr>
      <w:vertAlign w:val="superscript"/>
    </w:rPr>
  </w:style>
  <w:style w:type="paragraph" w:customStyle="1" w:styleId="AppendixTitle">
    <w:name w:val="Appendix Title"/>
    <w:basedOn w:val="Normal"/>
    <w:qFormat/>
    <w:rsid w:val="005034A3"/>
    <w:pPr>
      <w:spacing w:after="240"/>
    </w:pPr>
    <w:rPr>
      <w:b/>
      <w:sz w:val="28"/>
      <w:szCs w:val="28"/>
    </w:rPr>
  </w:style>
  <w:style w:type="paragraph" w:customStyle="1" w:styleId="ContentsHeading">
    <w:name w:val="Contents Heading"/>
    <w:basedOn w:val="Normal"/>
    <w:qFormat/>
    <w:rsid w:val="003C7A75"/>
    <w:pPr>
      <w:spacing w:after="360"/>
    </w:pPr>
    <w:rPr>
      <w:b/>
      <w:sz w:val="28"/>
      <w:szCs w:val="28"/>
    </w:rPr>
  </w:style>
  <w:style w:type="paragraph" w:styleId="TOC9">
    <w:name w:val="toc 9"/>
    <w:basedOn w:val="Normal"/>
    <w:next w:val="Normal"/>
    <w:autoRedefine/>
    <w:uiPriority w:val="39"/>
    <w:unhideWhenUsed/>
    <w:rsid w:val="00FC7FA0"/>
    <w:pPr>
      <w:spacing w:after="120"/>
      <w:ind w:left="1296" w:right="1152" w:hanging="1296"/>
    </w:pPr>
  </w:style>
  <w:style w:type="paragraph" w:customStyle="1" w:styleId="Text-IndentedList00">
    <w:name w:val="Text-Indented List 0/0"/>
    <w:basedOn w:val="Text-IndentedList66"/>
    <w:qFormat/>
    <w:rsid w:val="006E29B1"/>
  </w:style>
  <w:style w:type="paragraph" w:customStyle="1" w:styleId="Equation">
    <w:name w:val="Equation"/>
    <w:basedOn w:val="Normal"/>
    <w:qFormat/>
    <w:rsid w:val="0075794B"/>
    <w:pPr>
      <w:tabs>
        <w:tab w:val="center" w:pos="4680"/>
        <w:tab w:val="right" w:pos="9360"/>
      </w:tabs>
      <w:spacing w:before="240" w:after="240"/>
    </w:pPr>
  </w:style>
  <w:style w:type="character" w:customStyle="1" w:styleId="BalloonTextChar">
    <w:name w:val="Balloon Text Char"/>
    <w:basedOn w:val="DefaultParagraphFont"/>
    <w:link w:val="BalloonText"/>
    <w:uiPriority w:val="99"/>
    <w:semiHidden/>
    <w:rsid w:val="003A5F04"/>
    <w:rPr>
      <w:rFonts w:ascii="Tahoma" w:hAnsi="Tahoma" w:cs="Tahoma"/>
      <w:snapToGrid w:val="0"/>
      <w:sz w:val="16"/>
      <w:szCs w:val="16"/>
    </w:rPr>
  </w:style>
  <w:style w:type="table" w:customStyle="1" w:styleId="ReportTableGrid">
    <w:name w:val="Report Table Grid"/>
    <w:basedOn w:val="TableNormal"/>
    <w:rsid w:val="00E35190"/>
    <w:pPr>
      <w:spacing w:after="0" w:line="240" w:lineRule="auto"/>
    </w:pPr>
    <w:rPr>
      <w:rFonts w:ascii="Arial" w:eastAsia="Times New Roman" w:hAnsi="Arial" w:cs="Times New Roman"/>
      <w:sz w:val="20"/>
      <w:szCs w:val="20"/>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jc w:val="center"/>
    </w:trPr>
    <w:tcPr>
      <w:tcMar>
        <w:left w:w="29" w:type="dxa"/>
        <w:right w:w="29" w:type="dxa"/>
      </w:tcMar>
    </w:tcPr>
  </w:style>
  <w:style w:type="paragraph" w:customStyle="1" w:styleId="AppendixCoverPageTitle">
    <w:name w:val="Appendix Cover Page Title"/>
    <w:basedOn w:val="Normal"/>
    <w:qFormat/>
    <w:rsid w:val="00144E18"/>
    <w:pPr>
      <w:ind w:left="720" w:hanging="720"/>
      <w:jc w:val="right"/>
    </w:pPr>
    <w:rPr>
      <w:b/>
      <w:caps/>
      <w:sz w:val="32"/>
      <w:szCs w:val="32"/>
    </w:rPr>
  </w:style>
  <w:style w:type="paragraph" w:customStyle="1" w:styleId="AppendixCoverPageSubTitle">
    <w:name w:val="Appendix Cover Page SubTitle"/>
    <w:basedOn w:val="Normal"/>
    <w:qFormat/>
    <w:rsid w:val="001B54DD"/>
    <w:pPr>
      <w:ind w:left="720" w:hanging="720"/>
      <w:jc w:val="right"/>
    </w:pPr>
    <w:rPr>
      <w:b/>
      <w:sz w:val="28"/>
      <w:szCs w:val="28"/>
    </w:rPr>
  </w:style>
  <w:style w:type="paragraph" w:customStyle="1" w:styleId="AppendixHeadinglevel2">
    <w:name w:val="Appendix Heading level 2"/>
    <w:basedOn w:val="Normal"/>
    <w:next w:val="BodyText"/>
    <w:qFormat/>
    <w:rsid w:val="005F6EB2"/>
    <w:pPr>
      <w:numPr>
        <w:ilvl w:val="2"/>
        <w:numId w:val="34"/>
      </w:numPr>
    </w:pPr>
    <w:rPr>
      <w:b/>
    </w:rPr>
  </w:style>
  <w:style w:type="paragraph" w:customStyle="1" w:styleId="HeaderBar">
    <w:name w:val="HeaderBar"/>
    <w:basedOn w:val="Normal"/>
    <w:qFormat/>
    <w:rsid w:val="0032576E"/>
    <w:pPr>
      <w:tabs>
        <w:tab w:val="left" w:pos="7740"/>
      </w:tabs>
    </w:pPr>
    <w:rPr>
      <w:rFonts w:cstheme="minorHAnsi"/>
      <w:sz w:val="20"/>
      <w:szCs w:val="20"/>
    </w:rPr>
  </w:style>
  <w:style w:type="paragraph" w:customStyle="1" w:styleId="Heading1Continuous">
    <w:name w:val="Heading 1 (Continuous)"/>
    <w:basedOn w:val="BodyText"/>
    <w:next w:val="BodyText"/>
    <w:qFormat/>
    <w:rsid w:val="0088362A"/>
    <w:pPr>
      <w:spacing w:before="240"/>
    </w:pPr>
    <w:rPr>
      <w:b/>
      <w:caps/>
      <w:sz w:val="28"/>
    </w:rPr>
  </w:style>
  <w:style w:type="paragraph" w:customStyle="1" w:styleId="TableBodyTextCenter">
    <w:name w:val="Table Body Text Center"/>
    <w:basedOn w:val="TableBodyTextLeft"/>
    <w:qFormat/>
    <w:rsid w:val="008E0AA4"/>
    <w:pPr>
      <w:jc w:val="center"/>
    </w:pPr>
    <w:rPr>
      <w:snapToGrid/>
    </w:rPr>
  </w:style>
  <w:style w:type="paragraph" w:customStyle="1" w:styleId="TableBodyTextRight">
    <w:name w:val="Table Body Text Right"/>
    <w:basedOn w:val="TableBodyTextCenter"/>
    <w:qFormat/>
    <w:rsid w:val="008E0AA4"/>
    <w:pPr>
      <w:jc w:val="right"/>
    </w:pPr>
  </w:style>
  <w:style w:type="paragraph" w:customStyle="1" w:styleId="NumberedList">
    <w:name w:val="Numbered List"/>
    <w:basedOn w:val="Normal"/>
    <w:qFormat/>
    <w:rsid w:val="00C51495"/>
    <w:pPr>
      <w:numPr>
        <w:numId w:val="22"/>
      </w:numPr>
      <w:spacing w:before="100" w:beforeAutospacing="1" w:after="100" w:afterAutospacing="1"/>
    </w:pPr>
    <w:rPr>
      <w:rFonts w:eastAsia="Times New Roman"/>
    </w:rPr>
  </w:style>
  <w:style w:type="paragraph" w:styleId="ListParagraph">
    <w:name w:val="List Paragraph"/>
    <w:basedOn w:val="Normal"/>
    <w:uiPriority w:val="34"/>
    <w:qFormat/>
    <w:rsid w:val="000C561E"/>
    <w:pPr>
      <w:ind w:left="720"/>
    </w:pPr>
    <w:rPr>
      <w:rFonts w:ascii="Calibri" w:hAnsi="Calibri"/>
      <w:snapToGrid/>
      <w:sz w:val="22"/>
      <w:szCs w:val="22"/>
    </w:rPr>
  </w:style>
  <w:style w:type="paragraph" w:customStyle="1" w:styleId="AppendixText">
    <w:name w:val="Appendix Text"/>
    <w:basedOn w:val="BodyText"/>
    <w:qFormat/>
    <w:rsid w:val="00F853EE"/>
  </w:style>
  <w:style w:type="paragraph" w:customStyle="1" w:styleId="AppendixHeadingLevel1">
    <w:name w:val="Appendix Heading Level 1"/>
    <w:basedOn w:val="AppendixHeadinglevel2"/>
    <w:next w:val="BodyText"/>
    <w:qFormat/>
    <w:rsid w:val="005F6EB2"/>
    <w:pPr>
      <w:numPr>
        <w:ilvl w:val="1"/>
      </w:numPr>
    </w:pPr>
    <w:rPr>
      <w:sz w:val="28"/>
      <w:szCs w:val="28"/>
    </w:rPr>
  </w:style>
  <w:style w:type="paragraph" w:customStyle="1" w:styleId="AppendixFigureCaption">
    <w:name w:val="Appendix Figure Caption"/>
    <w:basedOn w:val="CaptionFigure"/>
    <w:link w:val="AppendixFigureCaptionChar"/>
    <w:qFormat/>
    <w:rsid w:val="005F6EB2"/>
  </w:style>
  <w:style w:type="character" w:customStyle="1" w:styleId="AppendixFigureCaptionChar">
    <w:name w:val="Appendix Figure Caption Char"/>
    <w:basedOn w:val="DefaultParagraphFont"/>
    <w:link w:val="AppendixFigureCaption"/>
    <w:rsid w:val="005F6EB2"/>
    <w:rPr>
      <w:rFonts w:cs="Times New Roman"/>
      <w:b/>
      <w:snapToGrid w:val="0"/>
      <w:sz w:val="24"/>
      <w:szCs w:val="24"/>
      <w:lang w:val="en-GB"/>
    </w:rPr>
  </w:style>
  <w:style w:type="paragraph" w:customStyle="1" w:styleId="AppendixHeadingLevel3">
    <w:name w:val="Appendix Heading Level 3"/>
    <w:basedOn w:val="Heading4"/>
    <w:next w:val="BodyText"/>
    <w:link w:val="AppendixHeadingLevel3Char"/>
    <w:qFormat/>
    <w:rsid w:val="00410D37"/>
    <w:pPr>
      <w:numPr>
        <w:numId w:val="35"/>
      </w:numPr>
      <w:ind w:left="900" w:hanging="900"/>
    </w:pPr>
  </w:style>
  <w:style w:type="character" w:customStyle="1" w:styleId="AppendixHeadingLevel3Char">
    <w:name w:val="Appendix Heading Level 3 Char"/>
    <w:basedOn w:val="Heading4Char"/>
    <w:link w:val="AppendixHeadingLevel3"/>
    <w:rsid w:val="00410D37"/>
    <w:rPr>
      <w:rFonts w:eastAsiaTheme="majorEastAsia" w:cstheme="minorHAnsi"/>
      <w:bCs/>
      <w:iCs/>
      <w:snapToGrid w:val="0"/>
      <w:sz w:val="24"/>
      <w:szCs w:val="24"/>
      <w:u w:val="single"/>
      <w:lang w:val="en-GB"/>
    </w:rPr>
  </w:style>
  <w:style w:type="paragraph" w:customStyle="1" w:styleId="AppendixHeadingLevel4">
    <w:name w:val="Appendix Heading Level 4"/>
    <w:basedOn w:val="Heading5"/>
    <w:next w:val="BodyText"/>
    <w:link w:val="AppendixHeadingLevel4Char"/>
    <w:qFormat/>
    <w:rsid w:val="005F6EB2"/>
    <w:pPr>
      <w:numPr>
        <w:ilvl w:val="0"/>
        <w:numId w:val="0"/>
      </w:numPr>
    </w:pPr>
  </w:style>
  <w:style w:type="character" w:customStyle="1" w:styleId="AppendixHeadingLevel4Char">
    <w:name w:val="Appendix Heading Level 4 Char"/>
    <w:basedOn w:val="Heading5Char"/>
    <w:link w:val="AppendixHeadingLevel4"/>
    <w:rsid w:val="005F6EB2"/>
    <w:rPr>
      <w:rFonts w:eastAsiaTheme="majorEastAsia" w:cstheme="minorHAnsi"/>
      <w:i/>
      <w:snapToGrid w:val="0"/>
      <w:sz w:val="24"/>
      <w:szCs w:val="24"/>
      <w:lang w:val="en-GB"/>
    </w:rPr>
  </w:style>
  <w:style w:type="paragraph" w:customStyle="1" w:styleId="AppendixTableCaption">
    <w:name w:val="Appendix Table Caption"/>
    <w:basedOn w:val="BodyText"/>
    <w:link w:val="AppendixTableCaptionChar"/>
    <w:qFormat/>
    <w:rsid w:val="005F6EB2"/>
    <w:pPr>
      <w:spacing w:after="0"/>
    </w:pPr>
    <w:rPr>
      <w:b/>
    </w:rPr>
  </w:style>
  <w:style w:type="character" w:customStyle="1" w:styleId="AppendixTableCaptionChar">
    <w:name w:val="Appendix Table Caption Char"/>
    <w:basedOn w:val="DefaultParagraphFont"/>
    <w:link w:val="AppendixTableCaption"/>
    <w:rsid w:val="005F6EB2"/>
    <w:rPr>
      <w:rFonts w:cs="Times New Roman"/>
      <w:b/>
      <w:snapToGrid w:val="0"/>
      <w:sz w:val="24"/>
      <w:szCs w:val="24"/>
      <w:lang w:val="en-GB"/>
    </w:rPr>
  </w:style>
  <w:style w:type="paragraph" w:customStyle="1" w:styleId="AppendixTitle-SelectHeading7">
    <w:name w:val="Appendix Title-Select Heading 7"/>
    <w:basedOn w:val="Heading7"/>
    <w:next w:val="ReportBodyText"/>
    <w:qFormat/>
    <w:rsid w:val="005F6EB2"/>
    <w:pPr>
      <w:numPr>
        <w:numId w:val="0"/>
      </w:numPr>
    </w:pPr>
    <w:rPr>
      <w:b w:val="0"/>
      <w:i/>
      <w:caps w:val="0"/>
      <w:szCs w:val="28"/>
    </w:rPr>
  </w:style>
  <w:style w:type="character" w:customStyle="1" w:styleId="ReportBodyTextChar">
    <w:name w:val="Report Body Text Char"/>
    <w:basedOn w:val="DefaultParagraphFont"/>
    <w:link w:val="ReportBodyText"/>
    <w:rsid w:val="00A3533B"/>
    <w:rPr>
      <w:rFonts w:eastAsia="Times New Roman" w:cs="Times New Roman"/>
      <w:snapToGrid w:val="0"/>
      <w:sz w:val="24"/>
      <w:szCs w:val="24"/>
      <w:lang w:val="en-GB"/>
    </w:rPr>
  </w:style>
  <w:style w:type="character" w:styleId="CommentReference">
    <w:name w:val="annotation reference"/>
    <w:basedOn w:val="DefaultParagraphFont"/>
    <w:uiPriority w:val="99"/>
    <w:semiHidden/>
    <w:unhideWhenUsed/>
    <w:rsid w:val="00A3533B"/>
    <w:rPr>
      <w:sz w:val="16"/>
      <w:szCs w:val="16"/>
    </w:rPr>
  </w:style>
  <w:style w:type="paragraph" w:styleId="CommentText">
    <w:name w:val="annotation text"/>
    <w:basedOn w:val="Normal"/>
    <w:link w:val="CommentTextChar"/>
    <w:uiPriority w:val="99"/>
    <w:semiHidden/>
    <w:unhideWhenUsed/>
    <w:rsid w:val="00A3533B"/>
    <w:rPr>
      <w:sz w:val="20"/>
      <w:szCs w:val="20"/>
    </w:rPr>
  </w:style>
  <w:style w:type="character" w:customStyle="1" w:styleId="CommentTextChar">
    <w:name w:val="Comment Text Char"/>
    <w:basedOn w:val="DefaultParagraphFont"/>
    <w:link w:val="CommentText"/>
    <w:uiPriority w:val="99"/>
    <w:semiHidden/>
    <w:rsid w:val="00A3533B"/>
    <w:rPr>
      <w:rFonts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A3533B"/>
    <w:rPr>
      <w:b/>
      <w:bCs/>
    </w:rPr>
  </w:style>
  <w:style w:type="character" w:customStyle="1" w:styleId="CommentSubjectChar">
    <w:name w:val="Comment Subject Char"/>
    <w:basedOn w:val="CommentTextChar"/>
    <w:link w:val="CommentSubject"/>
    <w:uiPriority w:val="99"/>
    <w:semiHidden/>
    <w:rsid w:val="00A3533B"/>
    <w:rPr>
      <w:rFonts w:cs="Times New Roman"/>
      <w:b/>
      <w:bCs/>
      <w:snapToGrid w:val="0"/>
      <w:sz w:val="20"/>
      <w:szCs w:val="20"/>
      <w:lang w:val="en-GB"/>
    </w:rPr>
  </w:style>
  <w:style w:type="paragraph" w:styleId="EndnoteText">
    <w:name w:val="endnote text"/>
    <w:basedOn w:val="Normal"/>
    <w:link w:val="EndnoteTextChar"/>
    <w:semiHidden/>
    <w:unhideWhenUsed/>
    <w:rsid w:val="00A3533B"/>
    <w:pPr>
      <w:tabs>
        <w:tab w:val="left" w:pos="720"/>
      </w:tabs>
    </w:pPr>
    <w:rPr>
      <w:rFonts w:ascii="Lucida Bright" w:hAnsi="Lucida Bright" w:cstheme="minorBidi"/>
      <w:snapToGrid/>
      <w:sz w:val="20"/>
      <w:szCs w:val="20"/>
      <w:lang w:val="en-US"/>
    </w:rPr>
  </w:style>
  <w:style w:type="character" w:customStyle="1" w:styleId="EndnoteTextChar">
    <w:name w:val="Endnote Text Char"/>
    <w:basedOn w:val="DefaultParagraphFont"/>
    <w:link w:val="EndnoteText"/>
    <w:semiHidden/>
    <w:rsid w:val="00A3533B"/>
    <w:rPr>
      <w:rFonts w:ascii="Lucida Bright" w:hAnsi="Lucida Bright"/>
      <w:sz w:val="20"/>
      <w:szCs w:val="20"/>
    </w:rPr>
  </w:style>
  <w:style w:type="character" w:styleId="EndnoteReference">
    <w:name w:val="endnote reference"/>
    <w:basedOn w:val="DefaultParagraphFont"/>
    <w:semiHidden/>
    <w:unhideWhenUsed/>
    <w:rsid w:val="00A3533B"/>
    <w:rPr>
      <w:vertAlign w:val="superscript"/>
    </w:rPr>
  </w:style>
  <w:style w:type="paragraph" w:customStyle="1" w:styleId="Default">
    <w:name w:val="Default"/>
    <w:rsid w:val="007A766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E71B2"/>
    <w:rPr>
      <w:color w:val="808080"/>
      <w:shd w:val="clear" w:color="auto" w:fill="E6E6E6"/>
    </w:rPr>
  </w:style>
  <w:style w:type="paragraph" w:styleId="Revision">
    <w:name w:val="Revision"/>
    <w:hidden/>
    <w:uiPriority w:val="99"/>
    <w:semiHidden/>
    <w:rsid w:val="00101EC0"/>
    <w:pPr>
      <w:spacing w:after="0" w:line="240" w:lineRule="auto"/>
    </w:pPr>
    <w:rPr>
      <w:rFonts w:cs="Times New Roman"/>
      <w:snapToGrid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992232">
      <w:bodyDiv w:val="1"/>
      <w:marLeft w:val="0"/>
      <w:marRight w:val="0"/>
      <w:marTop w:val="0"/>
      <w:marBottom w:val="0"/>
      <w:divBdr>
        <w:top w:val="none" w:sz="0" w:space="0" w:color="auto"/>
        <w:left w:val="none" w:sz="0" w:space="0" w:color="auto"/>
        <w:bottom w:val="none" w:sz="0" w:space="0" w:color="auto"/>
        <w:right w:val="none" w:sz="0" w:space="0" w:color="auto"/>
      </w:divBdr>
    </w:div>
    <w:div w:id="924654060">
      <w:bodyDiv w:val="1"/>
      <w:marLeft w:val="0"/>
      <w:marRight w:val="0"/>
      <w:marTop w:val="0"/>
      <w:marBottom w:val="0"/>
      <w:divBdr>
        <w:top w:val="none" w:sz="0" w:space="0" w:color="auto"/>
        <w:left w:val="none" w:sz="0" w:space="0" w:color="auto"/>
        <w:bottom w:val="none" w:sz="0" w:space="0" w:color="auto"/>
        <w:right w:val="none" w:sz="0" w:space="0" w:color="auto"/>
      </w:divBdr>
    </w:div>
    <w:div w:id="1114444799">
      <w:bodyDiv w:val="1"/>
      <w:marLeft w:val="0"/>
      <w:marRight w:val="0"/>
      <w:marTop w:val="0"/>
      <w:marBottom w:val="0"/>
      <w:divBdr>
        <w:top w:val="none" w:sz="0" w:space="0" w:color="auto"/>
        <w:left w:val="none" w:sz="0" w:space="0" w:color="auto"/>
        <w:bottom w:val="none" w:sz="0" w:space="0" w:color="auto"/>
        <w:right w:val="none" w:sz="0" w:space="0" w:color="auto"/>
      </w:divBdr>
    </w:div>
    <w:div w:id="1218786552">
      <w:bodyDiv w:val="1"/>
      <w:marLeft w:val="0"/>
      <w:marRight w:val="0"/>
      <w:marTop w:val="0"/>
      <w:marBottom w:val="0"/>
      <w:divBdr>
        <w:top w:val="none" w:sz="0" w:space="0" w:color="auto"/>
        <w:left w:val="none" w:sz="0" w:space="0" w:color="auto"/>
        <w:bottom w:val="none" w:sz="0" w:space="0" w:color="auto"/>
        <w:right w:val="none" w:sz="0" w:space="0" w:color="auto"/>
      </w:divBdr>
    </w:div>
    <w:div w:id="1428774839">
      <w:bodyDiv w:val="1"/>
      <w:marLeft w:val="0"/>
      <w:marRight w:val="0"/>
      <w:marTop w:val="0"/>
      <w:marBottom w:val="0"/>
      <w:divBdr>
        <w:top w:val="none" w:sz="0" w:space="0" w:color="auto"/>
        <w:left w:val="none" w:sz="0" w:space="0" w:color="auto"/>
        <w:bottom w:val="none" w:sz="0" w:space="0" w:color="auto"/>
        <w:right w:val="none" w:sz="0" w:space="0" w:color="auto"/>
      </w:divBdr>
    </w:div>
    <w:div w:id="15173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dx.doi.org/10.1175/BAMS-D-14-00110.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epa.gov/sites/production/files/2016-09/documents/2011v6_3_2017_emismod_tsd_aug2016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ftp://arlftp.arlhq.noaa.gov/nams" TargetMode="External"/><Relationship Id="rId3" Type="http://schemas.openxmlformats.org/officeDocument/2006/relationships/hyperlink" Target="https://www.epa.gov/air-emissions-modeling/2011-version-63-platform" TargetMode="External"/><Relationship Id="rId7" Type="http://schemas.openxmlformats.org/officeDocument/2006/relationships/hyperlink" Target="http://www.nco.ncep.noaa.gov/pmb/products/nam/" TargetMode="External"/><Relationship Id="rId2" Type="http://schemas.openxmlformats.org/officeDocument/2006/relationships/hyperlink" Target="http://vista.cira.colostate.edu/Improve/rhr-summary-data/" TargetMode="External"/><Relationship Id="rId1" Type="http://schemas.openxmlformats.org/officeDocument/2006/relationships/hyperlink" Target="https://www3.epa.gov/ttnamti1/files/ambient/visible/tracking.pdf" TargetMode="External"/><Relationship Id="rId6" Type="http://schemas.openxmlformats.org/officeDocument/2006/relationships/hyperlink" Target="https://ready.arl.noaa.gov/archives.php" TargetMode="External"/><Relationship Id="rId11" Type="http://schemas.openxmlformats.org/officeDocument/2006/relationships/hyperlink" Target="https://docs.scipy.org/doc/scipy/reference/generated/scipy.ndimage.gaussian_filter.html" TargetMode="External"/><Relationship Id="rId5" Type="http://schemas.openxmlformats.org/officeDocument/2006/relationships/hyperlink" Target="ftp://newftp.epa.gov/air/emismod/2016/alpha/2016fd/emissions/" TargetMode="External"/><Relationship Id="rId10" Type="http://schemas.openxmlformats.org/officeDocument/2006/relationships/hyperlink" Target="https://www.epa.gov/sites/production/files/2016-07/documents/technical_support_document_for_draft_guidance_on_regional_haze.pdf" TargetMode="External"/><Relationship Id="rId4" Type="http://schemas.openxmlformats.org/officeDocument/2006/relationships/hyperlink" Target="https://www.wrapair2.org/pdf/2017-12-12_2016%20Emissions%20Modeling%20Platform%20Development%20Plan_V1.0.pdf" TargetMode="External"/><Relationship Id="rId9" Type="http://schemas.openxmlformats.org/officeDocument/2006/relationships/hyperlink" Target="ftp://arlftp.arlhq.noaa.gov/pub/archives/nam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mith\AppData\Roaming\Microsoft\Templates\REPORT-PROPOSAL_Template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7EE3-7A42-4CD3-B780-75461E55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REPORT-PROPOSAL_Template_2014.dotx</Template>
  <TotalTime>45</TotalTime>
  <Pages>20</Pages>
  <Words>4272</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 - Novato</dc:creator>
  <cp:keywords/>
  <dc:description/>
  <cp:lastModifiedBy>Uarporn Nopmongcol</cp:lastModifiedBy>
  <cp:revision>3</cp:revision>
  <cp:lastPrinted>2018-10-26T14:50:00Z</cp:lastPrinted>
  <dcterms:created xsi:type="dcterms:W3CDTF">2018-11-29T20:05:00Z</dcterms:created>
  <dcterms:modified xsi:type="dcterms:W3CDTF">2018-11-29T21:15:00Z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ies>
</file>